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0F17C" w14:textId="2CBB1600" w:rsidR="00B611E1" w:rsidRDefault="00FB2DEF">
      <w:pPr>
        <w:spacing w:after="96" w:line="259" w:lineRule="auto"/>
        <w:ind w:left="58" w:right="0" w:firstLine="0"/>
        <w:jc w:val="left"/>
        <w:rPr>
          <w:b/>
          <w:color w:val="365F91"/>
          <w:sz w:val="28"/>
        </w:rPr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1D78514" wp14:editId="31698718">
            <wp:simplePos x="0" y="0"/>
            <wp:positionH relativeFrom="column">
              <wp:posOffset>3369380</wp:posOffset>
            </wp:positionH>
            <wp:positionV relativeFrom="paragraph">
              <wp:posOffset>-697343</wp:posOffset>
            </wp:positionV>
            <wp:extent cx="2154170" cy="11063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L_logo_06_mod02_redyeloblu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9" t="30248" r="10263" b="30994"/>
                    <a:stretch/>
                  </pic:blipFill>
                  <pic:spPr bwMode="auto">
                    <a:xfrm>
                      <a:off x="0" y="0"/>
                      <a:ext cx="2154170" cy="1106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8C2">
        <w:rPr>
          <w:noProof/>
        </w:rPr>
        <w:drawing>
          <wp:anchor distT="0" distB="0" distL="114300" distR="114300" simplePos="0" relativeHeight="251658240" behindDoc="0" locked="0" layoutInCell="1" allowOverlap="0" wp14:anchorId="04003C31" wp14:editId="133F14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629275" cy="106680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/>
                    <a:srcRect r="25529"/>
                    <a:stretch/>
                  </pic:blipFill>
                  <pic:spPr bwMode="auto">
                    <a:xfrm>
                      <a:off x="0" y="0"/>
                      <a:ext cx="562927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2812">
        <w:rPr>
          <w:b/>
          <w:color w:val="365F91"/>
          <w:sz w:val="28"/>
        </w:rPr>
        <w:t xml:space="preserve">FIDIC </w:t>
      </w:r>
      <w:r w:rsidR="00761882">
        <w:rPr>
          <w:b/>
          <w:color w:val="365F91"/>
          <w:sz w:val="28"/>
        </w:rPr>
        <w:t xml:space="preserve">Future Leaders </w:t>
      </w:r>
      <w:r w:rsidR="006A0C60">
        <w:rPr>
          <w:b/>
          <w:color w:val="365F91"/>
          <w:sz w:val="28"/>
        </w:rPr>
        <w:t>Committee</w:t>
      </w:r>
    </w:p>
    <w:p w14:paraId="6E2CE481" w14:textId="31586B5F" w:rsidR="00B611E1" w:rsidRDefault="00F22812">
      <w:pPr>
        <w:spacing w:after="437" w:line="259" w:lineRule="auto"/>
        <w:ind w:left="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299B4C" wp14:editId="6E375214">
                <wp:extent cx="5510784" cy="6096"/>
                <wp:effectExtent l="0" t="0" r="0" b="0"/>
                <wp:docPr id="2610" name="Group 2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784" cy="6096"/>
                          <a:chOff x="0" y="0"/>
                          <a:chExt cx="5510784" cy="6096"/>
                        </a:xfrm>
                      </wpg:grpSpPr>
                      <wps:wsp>
                        <wps:cNvPr id="3582" name="Shape 3582"/>
                        <wps:cNvSpPr/>
                        <wps:spPr>
                          <a:xfrm>
                            <a:off x="0" y="0"/>
                            <a:ext cx="5510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784" h="9144">
                                <a:moveTo>
                                  <a:pt x="0" y="0"/>
                                </a:moveTo>
                                <a:lnTo>
                                  <a:pt x="5510784" y="0"/>
                                </a:lnTo>
                                <a:lnTo>
                                  <a:pt x="5510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0" style="width:433.92pt;height:0.47998pt;mso-position-horizontal-relative:char;mso-position-vertical-relative:line" coordsize="55107,60">
                <v:shape id="Shape 3583" style="position:absolute;width:55107;height:91;left:0;top:0;" coordsize="5510784,9144" path="m0,0l5510784,0l551078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472D7C" w14:textId="70CBDC26" w:rsidR="00B611E1" w:rsidRPr="00FB2DEF" w:rsidRDefault="00F22812">
      <w:pPr>
        <w:pStyle w:val="Heading1"/>
        <w:spacing w:after="459"/>
        <w:ind w:left="-5"/>
        <w:rPr>
          <w:color w:val="FF0000"/>
        </w:rPr>
      </w:pPr>
      <w:r>
        <w:t xml:space="preserve">Candidate Nomination </w:t>
      </w:r>
      <w:r w:rsidR="00735B17">
        <w:t>Information</w:t>
      </w:r>
      <w:bookmarkStart w:id="0" w:name="_GoBack"/>
      <w:bookmarkEnd w:id="0"/>
      <w:r>
        <w:t xml:space="preserve"> </w:t>
      </w:r>
      <w:r w:rsidRPr="00FB2DEF">
        <w:rPr>
          <w:color w:val="FF0000"/>
        </w:rPr>
        <w:t>20</w:t>
      </w:r>
      <w:r w:rsidR="008C3628">
        <w:rPr>
          <w:color w:val="FF0000"/>
        </w:rPr>
        <w:t>20</w:t>
      </w:r>
      <w:r w:rsidRPr="00FB2DEF">
        <w:rPr>
          <w:color w:val="FF0000"/>
        </w:rPr>
        <w:t>-20</w:t>
      </w:r>
      <w:r w:rsidR="00761882" w:rsidRPr="00FB2DEF">
        <w:rPr>
          <w:color w:val="FF0000"/>
        </w:rPr>
        <w:t>2</w:t>
      </w:r>
      <w:r w:rsidR="005544D7">
        <w:rPr>
          <w:color w:val="FF0000"/>
        </w:rPr>
        <w:t>3</w:t>
      </w:r>
    </w:p>
    <w:p w14:paraId="04A8DB5F" w14:textId="2F0BA812" w:rsidR="00B611E1" w:rsidRDefault="00F22812">
      <w:pPr>
        <w:spacing w:after="95" w:line="260" w:lineRule="auto"/>
        <w:ind w:left="-5" w:right="0"/>
        <w:jc w:val="left"/>
      </w:pPr>
      <w:r>
        <w:rPr>
          <w:b/>
        </w:rPr>
        <w:t xml:space="preserve">To:  </w:t>
      </w:r>
      <w:r w:rsidR="00761882">
        <w:rPr>
          <w:b/>
        </w:rPr>
        <w:tab/>
      </w:r>
      <w:r>
        <w:rPr>
          <w:b/>
        </w:rPr>
        <w:t>FIDIC Member Associations</w:t>
      </w:r>
    </w:p>
    <w:p w14:paraId="5CF47F83" w14:textId="5E3F7FCA" w:rsidR="00B611E1" w:rsidRDefault="00F22812" w:rsidP="00761882">
      <w:pPr>
        <w:spacing w:after="148" w:line="260" w:lineRule="auto"/>
        <w:ind w:left="615" w:right="0" w:firstLine="105"/>
        <w:jc w:val="left"/>
      </w:pPr>
      <w:r>
        <w:rPr>
          <w:b/>
        </w:rPr>
        <w:t xml:space="preserve">FIDIC </w:t>
      </w:r>
      <w:r w:rsidR="00761882">
        <w:rPr>
          <w:b/>
        </w:rPr>
        <w:t xml:space="preserve">Future Leaders </w:t>
      </w:r>
      <w:r w:rsidR="00094040">
        <w:rPr>
          <w:b/>
        </w:rPr>
        <w:t>Groups of FIDIC member associations</w:t>
      </w:r>
    </w:p>
    <w:p w14:paraId="2ACCA0AE" w14:textId="77777777" w:rsidR="00B611E1" w:rsidRDefault="00F22812">
      <w:pPr>
        <w:spacing w:after="528" w:line="259" w:lineRule="auto"/>
        <w:ind w:left="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54AE32" wp14:editId="5AAB9858">
                <wp:extent cx="5510784" cy="6096"/>
                <wp:effectExtent l="0" t="0" r="0" b="0"/>
                <wp:docPr id="2611" name="Group 2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784" cy="6096"/>
                          <a:chOff x="0" y="0"/>
                          <a:chExt cx="5510784" cy="6096"/>
                        </a:xfrm>
                      </wpg:grpSpPr>
                      <wps:wsp>
                        <wps:cNvPr id="3584" name="Shape 3584"/>
                        <wps:cNvSpPr/>
                        <wps:spPr>
                          <a:xfrm>
                            <a:off x="0" y="0"/>
                            <a:ext cx="5510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784" h="9144">
                                <a:moveTo>
                                  <a:pt x="0" y="0"/>
                                </a:moveTo>
                                <a:lnTo>
                                  <a:pt x="5510784" y="0"/>
                                </a:lnTo>
                                <a:lnTo>
                                  <a:pt x="5510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1" style="width:433.92pt;height:0.47998pt;mso-position-horizontal-relative:char;mso-position-vertical-relative:line" coordsize="55107,60">
                <v:shape id="Shape 3585" style="position:absolute;width:55107;height:91;left:0;top:0;" coordsize="5510784,9144" path="m0,0l5510784,0l551078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73CEFC2" w14:textId="3F129861" w:rsidR="00B611E1" w:rsidRDefault="00F22812">
      <w:pPr>
        <w:spacing w:after="242" w:line="361" w:lineRule="auto"/>
        <w:ind w:right="0"/>
      </w:pPr>
      <w:r>
        <w:t xml:space="preserve">This is a </w:t>
      </w:r>
      <w:r w:rsidRPr="00C90E90">
        <w:rPr>
          <w:b/>
          <w:bCs/>
        </w:rPr>
        <w:t xml:space="preserve">Call for Candidates for the FIDIC </w:t>
      </w:r>
      <w:r w:rsidR="00761882" w:rsidRPr="00C90E90">
        <w:rPr>
          <w:b/>
          <w:bCs/>
        </w:rPr>
        <w:t xml:space="preserve">Future Leaders </w:t>
      </w:r>
      <w:r w:rsidR="00C566D8" w:rsidRPr="005544D7">
        <w:rPr>
          <w:b/>
          <w:bCs/>
        </w:rPr>
        <w:t>Committee</w:t>
      </w:r>
      <w:r w:rsidR="00C566D8">
        <w:t xml:space="preserve"> </w:t>
      </w:r>
      <w:r>
        <w:t xml:space="preserve">for the year </w:t>
      </w:r>
      <w:r>
        <w:rPr>
          <w:b/>
        </w:rPr>
        <w:t>20</w:t>
      </w:r>
      <w:r w:rsidR="00034842">
        <w:rPr>
          <w:b/>
        </w:rPr>
        <w:t>20</w:t>
      </w:r>
      <w:r>
        <w:rPr>
          <w:b/>
        </w:rPr>
        <w:t>-</w:t>
      </w:r>
      <w:r w:rsidR="00094040">
        <w:rPr>
          <w:b/>
        </w:rPr>
        <w:t>2023</w:t>
      </w:r>
      <w:r>
        <w:t xml:space="preserve">. </w:t>
      </w:r>
      <w:r w:rsidR="00DF0174">
        <w:t xml:space="preserve">The term of appointment </w:t>
      </w:r>
      <w:r w:rsidR="00DF0174" w:rsidRPr="00DF0174">
        <w:t>shall be for a fixed period of three</w:t>
      </w:r>
      <w:r w:rsidR="00DD5DAC">
        <w:t xml:space="preserve"> (3)</w:t>
      </w:r>
      <w:r w:rsidR="00DF0174" w:rsidRPr="00DF0174">
        <w:t xml:space="preserve"> years and may be extended by one </w:t>
      </w:r>
      <w:r w:rsidR="00DD5DAC">
        <w:t xml:space="preserve">(1) </w:t>
      </w:r>
      <w:r w:rsidR="00DF0174" w:rsidRPr="00DF0174">
        <w:t>year by the Board if considered to be in FIDIC’s best interest or if a member advances to chair of the committee</w:t>
      </w:r>
      <w:r>
        <w:t>.</w:t>
      </w:r>
    </w:p>
    <w:p w14:paraId="1017C348" w14:textId="486039C9" w:rsidR="00B611E1" w:rsidRDefault="00F22812" w:rsidP="00817812">
      <w:pPr>
        <w:spacing w:after="247" w:line="355" w:lineRule="auto"/>
        <w:ind w:right="0"/>
      </w:pPr>
      <w:r>
        <w:t xml:space="preserve">The </w:t>
      </w:r>
      <w:r w:rsidR="00761882" w:rsidRPr="00C90E90">
        <w:rPr>
          <w:b/>
          <w:bCs/>
        </w:rPr>
        <w:t>FIDIC Future Leaders</w:t>
      </w:r>
      <w:r w:rsidR="00C90E90">
        <w:rPr>
          <w:b/>
          <w:bCs/>
        </w:rPr>
        <w:t xml:space="preserve"> </w:t>
      </w:r>
      <w:r w:rsidR="005D0E53" w:rsidRPr="005544D7">
        <w:rPr>
          <w:b/>
          <w:bCs/>
        </w:rPr>
        <w:t xml:space="preserve">Committee </w:t>
      </w:r>
      <w:r w:rsidR="005D0E53">
        <w:t>is</w:t>
      </w:r>
      <w:r>
        <w:t xml:space="preserve"> looking for new members to participate in the coordination and execution of </w:t>
      </w:r>
      <w:r w:rsidR="00761882">
        <w:t>FIDIC Future Leaders</w:t>
      </w:r>
      <w:r w:rsidR="00C90E90">
        <w:t xml:space="preserve"> (FL)</w:t>
      </w:r>
      <w:r>
        <w:t xml:space="preserve"> activities</w:t>
      </w:r>
      <w:r w:rsidR="00817812">
        <w:t>.</w:t>
      </w:r>
      <w:r>
        <w:t xml:space="preserve"> </w:t>
      </w:r>
    </w:p>
    <w:p w14:paraId="193C5D3B" w14:textId="77777777" w:rsidR="00817812" w:rsidRDefault="00817812" w:rsidP="00817812">
      <w:pPr>
        <w:ind w:left="698" w:firstLine="0"/>
      </w:pPr>
      <w:r>
        <w:t xml:space="preserve">The FIDIC Future Leaders Committee (FLC) (“the Committee”) is a working Committee of FIDIC appointed by the FIDIC Board, whose </w:t>
      </w:r>
      <w:r w:rsidRPr="005544D7">
        <w:t>primary functions are to:</w:t>
      </w:r>
    </w:p>
    <w:p w14:paraId="38E4F659" w14:textId="3BD165AB" w:rsidR="00817812" w:rsidRDefault="00817812" w:rsidP="005544D7">
      <w:pPr>
        <w:ind w:left="698" w:firstLine="0"/>
        <w:rPr>
          <w:rFonts w:ascii="Calibri" w:eastAsiaTheme="minorHAnsi" w:hAnsi="Calibri" w:cs="Calibri"/>
          <w:color w:val="auto"/>
        </w:rPr>
      </w:pPr>
    </w:p>
    <w:p w14:paraId="42CB8987" w14:textId="77777777" w:rsidR="00817812" w:rsidRDefault="00817812" w:rsidP="00817812">
      <w:pPr>
        <w:ind w:left="708"/>
      </w:pPr>
      <w:r>
        <w:t xml:space="preserve"> • Identify opportunities and promote the interests of Future Leaders to create greater opportunities for them to contribute, develop and succeed within FIDIC, in the industry and towards external stakeholders. </w:t>
      </w:r>
    </w:p>
    <w:p w14:paraId="1567C7AD" w14:textId="77777777" w:rsidR="00817812" w:rsidRDefault="00817812" w:rsidP="00817812">
      <w:pPr>
        <w:ind w:left="708"/>
      </w:pPr>
      <w:r>
        <w:t xml:space="preserve">• Create targeted activities for Future Leaders to increase the exposure and opportunities for Future Leaders. </w:t>
      </w:r>
    </w:p>
    <w:p w14:paraId="49640433" w14:textId="77777777" w:rsidR="00817812" w:rsidRDefault="00817812" w:rsidP="00817812">
      <w:pPr>
        <w:ind w:left="708"/>
      </w:pPr>
      <w:r>
        <w:t xml:space="preserve">• Advise the FIDIC Board and Secretariat on all aspects of Future Leaders in the Consulting Engineering industry. </w:t>
      </w:r>
    </w:p>
    <w:p w14:paraId="1D01F5E4" w14:textId="77777777" w:rsidR="00817812" w:rsidRDefault="00817812" w:rsidP="00817812">
      <w:pPr>
        <w:ind w:left="708"/>
      </w:pPr>
    </w:p>
    <w:p w14:paraId="2D83275C" w14:textId="77777777" w:rsidR="00817812" w:rsidRDefault="00817812" w:rsidP="00817812">
      <w:pPr>
        <w:ind w:left="708"/>
        <w:rPr>
          <w:b/>
          <w:bCs/>
        </w:rPr>
      </w:pPr>
      <w:r>
        <w:rPr>
          <w:b/>
          <w:bCs/>
        </w:rPr>
        <w:t>The strategic priorities of the Committee are to:</w:t>
      </w:r>
    </w:p>
    <w:p w14:paraId="6F42EBBD" w14:textId="1B89B11E" w:rsidR="00817812" w:rsidRDefault="00817812" w:rsidP="00817812">
      <w:pPr>
        <w:ind w:left="708"/>
        <w:rPr>
          <w:b/>
          <w:bCs/>
        </w:rPr>
      </w:pPr>
      <w:r>
        <w:rPr>
          <w:b/>
          <w:bCs/>
        </w:rPr>
        <w:t xml:space="preserve"> </w:t>
      </w:r>
    </w:p>
    <w:p w14:paraId="755AAF89" w14:textId="77777777" w:rsidR="00817812" w:rsidRDefault="00817812" w:rsidP="00817812">
      <w:pPr>
        <w:ind w:left="708"/>
      </w:pPr>
      <w:r>
        <w:t xml:space="preserve">• Plan, advise, promote and coordinate individual and Member Association participation in the FIDIC Future Leaders Management Certificate and Future Leader events at FIDIC conferences, in collaboration with the Secretariat. </w:t>
      </w:r>
    </w:p>
    <w:p w14:paraId="330D20F8" w14:textId="77777777" w:rsidR="00817812" w:rsidRDefault="00817812" w:rsidP="00817812">
      <w:pPr>
        <w:ind w:left="708"/>
      </w:pPr>
      <w:r>
        <w:t xml:space="preserve">• Work with Future Leaders in Regional Groups and Member Associations to identify best practice, trends and activities of interest. </w:t>
      </w:r>
    </w:p>
    <w:p w14:paraId="19B689DC" w14:textId="77777777" w:rsidR="00817812" w:rsidRDefault="00817812" w:rsidP="00817812">
      <w:pPr>
        <w:ind w:left="708"/>
      </w:pPr>
      <w:r>
        <w:t xml:space="preserve">• Work with Future Leaders to prepare white papers for FIDIC on issues of concern to Future Leaders. </w:t>
      </w:r>
    </w:p>
    <w:p w14:paraId="0AD38681" w14:textId="77777777" w:rsidR="00817812" w:rsidRDefault="00817812" w:rsidP="00817812">
      <w:pPr>
        <w:ind w:left="708"/>
      </w:pPr>
      <w:r>
        <w:t xml:space="preserve">• Promote and facilitate Future Leaders, who are members of FIDIC Committees and Task Groups to communicate with Future Leader groups from other organisations to gain and share their insights. </w:t>
      </w:r>
    </w:p>
    <w:p w14:paraId="6FDBC493" w14:textId="77777777" w:rsidR="00817812" w:rsidRDefault="00817812" w:rsidP="00817812">
      <w:pPr>
        <w:ind w:left="708"/>
      </w:pPr>
      <w:r>
        <w:t xml:space="preserve">• Support the development of a FIDIC Global Knowledge Platform. </w:t>
      </w:r>
    </w:p>
    <w:p w14:paraId="5D1120B4" w14:textId="77777777" w:rsidR="00817812" w:rsidRDefault="00817812" w:rsidP="00817812">
      <w:pPr>
        <w:ind w:left="708"/>
      </w:pPr>
      <w:r>
        <w:t xml:space="preserve">• Initiate, promote and support development of FIDIC’s social media presence and its use of social media technology to enhance cooperation across all stakeholders. </w:t>
      </w:r>
    </w:p>
    <w:p w14:paraId="75208968" w14:textId="77777777" w:rsidR="00817812" w:rsidRDefault="00817812" w:rsidP="00817812">
      <w:pPr>
        <w:ind w:left="708"/>
      </w:pPr>
      <w:r>
        <w:lastRenderedPageBreak/>
        <w:t>• Collaborate with the World Federation of Engineers to promote the interests of FIDIC Future Leaders.</w:t>
      </w:r>
    </w:p>
    <w:p w14:paraId="73EF15CA" w14:textId="77777777" w:rsidR="00761882" w:rsidRDefault="00761882" w:rsidP="00694CAA">
      <w:pPr>
        <w:ind w:left="0" w:right="0" w:firstLine="0"/>
      </w:pPr>
    </w:p>
    <w:p w14:paraId="7AAB4857" w14:textId="54789735" w:rsidR="00B611E1" w:rsidRDefault="00F22812">
      <w:pPr>
        <w:spacing w:after="234" w:line="359" w:lineRule="auto"/>
        <w:ind w:right="0"/>
      </w:pPr>
      <w:r>
        <w:rPr>
          <w:b/>
        </w:rPr>
        <w:t>Background</w:t>
      </w:r>
      <w:r>
        <w:t xml:space="preserve">: The </w:t>
      </w:r>
      <w:r w:rsidR="005F6574">
        <w:t>FIDIC Future Leaders Group (FL</w:t>
      </w:r>
      <w:r w:rsidR="00817812">
        <w:t>G</w:t>
      </w:r>
      <w:r w:rsidR="005F6574">
        <w:t xml:space="preserve">), formerly </w:t>
      </w:r>
      <w:r>
        <w:t>Young Professional</w:t>
      </w:r>
      <w:r w:rsidR="005F6574">
        <w:t>s</w:t>
      </w:r>
      <w:r>
        <w:t xml:space="preserve"> Forum (YPF) was established </w:t>
      </w:r>
      <w:r w:rsidR="00817812">
        <w:t xml:space="preserve">in </w:t>
      </w:r>
      <w:r>
        <w:t xml:space="preserve">2004 </w:t>
      </w:r>
      <w:r w:rsidR="00817812">
        <w:t xml:space="preserve">at the FIDIC International Conference in </w:t>
      </w:r>
      <w:r>
        <w:t>Copenhagen</w:t>
      </w:r>
      <w:r w:rsidR="00817812">
        <w:t xml:space="preserve">. The purpose of the Forum was </w:t>
      </w:r>
      <w:r>
        <w:t xml:space="preserve">to encourage the involvement of more </w:t>
      </w:r>
      <w:r w:rsidR="00817812">
        <w:t>y</w:t>
      </w:r>
      <w:r>
        <w:t xml:space="preserve">oung </w:t>
      </w:r>
      <w:r w:rsidR="00817812">
        <w:t>p</w:t>
      </w:r>
      <w:r>
        <w:t xml:space="preserve">rofessionals in FIDIC activities. The </w:t>
      </w:r>
      <w:r w:rsidR="00817812">
        <w:t xml:space="preserve">Forum </w:t>
      </w:r>
      <w:r>
        <w:t>defined its business plan, clearly setting out its vision, mission, and organization values</w:t>
      </w:r>
      <w:r w:rsidR="00817812">
        <w:t xml:space="preserve"> in </w:t>
      </w:r>
      <w:r>
        <w:t>2007</w:t>
      </w:r>
      <w:r w:rsidR="00817812">
        <w:t xml:space="preserve"> under the leadership of an international Steering Committee</w:t>
      </w:r>
      <w:r>
        <w:t>.</w:t>
      </w:r>
      <w:r w:rsidR="00C566D8">
        <w:t xml:space="preserve"> </w:t>
      </w:r>
      <w:r w:rsidR="00C566D8" w:rsidRPr="00C566D8">
        <w:t xml:space="preserve">As a leadership committee, the </w:t>
      </w:r>
      <w:r w:rsidR="00817812">
        <w:t xml:space="preserve">new </w:t>
      </w:r>
      <w:r w:rsidR="00C566D8" w:rsidRPr="00C566D8">
        <w:t>Future Leaders Committee (FLC) was formed to develop communication and networking opportunities for all FLs involved in the FIDIC community.</w:t>
      </w:r>
    </w:p>
    <w:p w14:paraId="180331BC" w14:textId="61882D73" w:rsidR="00B611E1" w:rsidRDefault="00D668C2">
      <w:pPr>
        <w:spacing w:after="238" w:line="359" w:lineRule="auto"/>
        <w:ind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06E059B" wp14:editId="66C8D8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81650" cy="1066800"/>
            <wp:effectExtent l="0" t="0" r="0" b="0"/>
            <wp:wrapTopAndBottom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 rotWithShape="1">
                    <a:blip r:embed="rId11"/>
                    <a:srcRect r="26159"/>
                    <a:stretch/>
                  </pic:blipFill>
                  <pic:spPr bwMode="auto">
                    <a:xfrm>
                      <a:off x="0" y="0"/>
                      <a:ext cx="55816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2812">
        <w:rPr>
          <w:b/>
        </w:rPr>
        <w:t>New members</w:t>
      </w:r>
      <w:r w:rsidR="00F22812">
        <w:t>: The FIDIC</w:t>
      </w:r>
      <w:r w:rsidR="00923B75">
        <w:t xml:space="preserve"> Future Leaders </w:t>
      </w:r>
      <w:r w:rsidR="00C566D8">
        <w:t xml:space="preserve">Committee </w:t>
      </w:r>
      <w:r w:rsidR="00F22812">
        <w:t xml:space="preserve">is calling for nominations that may be sponsored by FIDIC Member Associations (MAs) and/or </w:t>
      </w:r>
      <w:r w:rsidR="00817812">
        <w:t>groups of future leaders formed under the umbrella of FIDIC Member Associations or Regional groups</w:t>
      </w:r>
      <w:r w:rsidR="00F22812">
        <w:t xml:space="preserve">. Nominations to the committee will be reviewed and interviewed by active </w:t>
      </w:r>
      <w:r w:rsidR="00923B75">
        <w:t>FL</w:t>
      </w:r>
      <w:r w:rsidR="00F22812">
        <w:t xml:space="preserve"> members. Successful candidates will </w:t>
      </w:r>
      <w:r w:rsidR="00817812">
        <w:t xml:space="preserve">be notified for appointment </w:t>
      </w:r>
      <w:r w:rsidR="005544D7">
        <w:t>from May</w:t>
      </w:r>
      <w:r w:rsidR="00F22812">
        <w:t xml:space="preserve"> 20</w:t>
      </w:r>
      <w:r w:rsidR="00C566D8">
        <w:t>20</w:t>
      </w:r>
      <w:r w:rsidR="00F22812">
        <w:t>.</w:t>
      </w:r>
    </w:p>
    <w:p w14:paraId="4D97C426" w14:textId="54F429C8" w:rsidR="00B611E1" w:rsidRDefault="005D0E53">
      <w:pPr>
        <w:spacing w:after="250" w:line="353" w:lineRule="auto"/>
        <w:ind w:right="0"/>
      </w:pPr>
      <w:r>
        <w:t>The FIDIC</w:t>
      </w:r>
      <w:r w:rsidR="00C566D8">
        <w:t xml:space="preserve"> FLC </w:t>
      </w:r>
      <w:r w:rsidR="00F22812">
        <w:t>anticipates inviting qualified candidates to join the committee. This number will be identified according to the quality and number of nominated candidates.</w:t>
      </w:r>
    </w:p>
    <w:p w14:paraId="3481BE60" w14:textId="1DAA85AF" w:rsidR="00143E45" w:rsidRDefault="00F22812">
      <w:pPr>
        <w:spacing w:after="269" w:line="358" w:lineRule="auto"/>
        <w:ind w:right="0"/>
      </w:pPr>
      <w:r>
        <w:t xml:space="preserve">We encourage MAs and </w:t>
      </w:r>
      <w:r w:rsidR="00C566D8">
        <w:t>FL</w:t>
      </w:r>
      <w:r w:rsidR="00817812">
        <w:t xml:space="preserve"> groups within </w:t>
      </w:r>
      <w:r>
        <w:t xml:space="preserve">MAs to nominate candidates who are </w:t>
      </w:r>
      <w:r w:rsidR="00143E45">
        <w:t xml:space="preserve">currently </w:t>
      </w:r>
      <w:r>
        <w:t xml:space="preserve">active in their </w:t>
      </w:r>
      <w:r w:rsidR="00C566D8">
        <w:t>FL</w:t>
      </w:r>
      <w:r w:rsidR="00817812">
        <w:t xml:space="preserve"> </w:t>
      </w:r>
      <w:r>
        <w:t>group</w:t>
      </w:r>
      <w:r w:rsidR="00817812">
        <w:t>s</w:t>
      </w:r>
      <w:r>
        <w:t>. This allows the candidate to better represent his country</w:t>
      </w:r>
      <w:r w:rsidR="00143E45">
        <w:t xml:space="preserve"> and region for the development of ongoing activities undertaken by the </w:t>
      </w:r>
      <w:r w:rsidR="005544D7">
        <w:t>FIDIC Future</w:t>
      </w:r>
      <w:r w:rsidR="00C566D8">
        <w:t xml:space="preserve"> Leaders </w:t>
      </w:r>
      <w:r>
        <w:t xml:space="preserve">Committee. </w:t>
      </w:r>
    </w:p>
    <w:p w14:paraId="524CD140" w14:textId="2AA21CD1" w:rsidR="00B611E1" w:rsidRDefault="00143E45">
      <w:pPr>
        <w:spacing w:after="269" w:line="358" w:lineRule="auto"/>
        <w:ind w:right="0"/>
      </w:pPr>
      <w:r>
        <w:t xml:space="preserve">Future Leaders Committee members </w:t>
      </w:r>
      <w:r w:rsidR="005544D7">
        <w:t>meet monthly</w:t>
      </w:r>
      <w:r w:rsidR="00F22812">
        <w:t xml:space="preserve"> using </w:t>
      </w:r>
      <w:r>
        <w:t>online platforms like Skype or Zoom. Members are encouraged to attend an annual face to face meeting during the FIDIC International Infrastructure Conference in September.</w:t>
      </w:r>
    </w:p>
    <w:p w14:paraId="0D520ABC" w14:textId="3ACE965C" w:rsidR="00B611E1" w:rsidRDefault="00F22812" w:rsidP="004C40A8">
      <w:pPr>
        <w:spacing w:after="235" w:line="358" w:lineRule="auto"/>
        <w:ind w:left="58" w:right="0" w:firstLine="0"/>
      </w:pPr>
      <w:r>
        <w:t xml:space="preserve">More information on the </w:t>
      </w:r>
      <w:r w:rsidR="008A3953">
        <w:t>FIDIC Future Leaders Group</w:t>
      </w:r>
      <w:r>
        <w:t xml:space="preserve"> </w:t>
      </w:r>
      <w:r w:rsidR="00143E45">
        <w:t>and its committee can be found on the FIDIC website at</w:t>
      </w:r>
      <w:r>
        <w:rPr>
          <w:color w:val="0000FF"/>
        </w:rPr>
        <w:t xml:space="preserve">: </w:t>
      </w:r>
      <w:hyperlink r:id="rId12" w:history="1">
        <w:r w:rsidR="008A3953">
          <w:rPr>
            <w:rStyle w:val="Hyperlink"/>
          </w:rPr>
          <w:t>https://fidic.org/FLC</w:t>
        </w:r>
      </w:hyperlink>
    </w:p>
    <w:p w14:paraId="32043369" w14:textId="2F3207A8" w:rsidR="00576A85" w:rsidRDefault="00576A85">
      <w:pPr>
        <w:spacing w:after="245" w:line="363" w:lineRule="auto"/>
        <w:ind w:right="0"/>
        <w:rPr>
          <w:b/>
        </w:rPr>
      </w:pPr>
      <w:r>
        <w:rPr>
          <w:b/>
        </w:rPr>
        <w:t>Who should appl</w:t>
      </w:r>
      <w:r w:rsidR="004C40A8">
        <w:rPr>
          <w:b/>
        </w:rPr>
        <w:t>y</w:t>
      </w:r>
    </w:p>
    <w:p w14:paraId="1F72817A" w14:textId="008F140C" w:rsidR="00B611E1" w:rsidRDefault="00F22812">
      <w:pPr>
        <w:spacing w:after="245" w:line="363" w:lineRule="auto"/>
        <w:ind w:right="0"/>
      </w:pPr>
      <w:r>
        <w:t xml:space="preserve">Candidates for the </w:t>
      </w:r>
      <w:r w:rsidR="00C566D8">
        <w:t xml:space="preserve">Future Leaders </w:t>
      </w:r>
      <w:r>
        <w:t>Committee should be able and willing to carry out the following activities:</w:t>
      </w:r>
    </w:p>
    <w:p w14:paraId="06DDDB1F" w14:textId="0C00AE56" w:rsidR="00B611E1" w:rsidRDefault="00F22812">
      <w:pPr>
        <w:numPr>
          <w:ilvl w:val="0"/>
          <w:numId w:val="2"/>
        </w:numPr>
        <w:ind w:left="778" w:right="0" w:hanging="293"/>
      </w:pPr>
      <w:r>
        <w:t xml:space="preserve">Participate in monthly online meetings to discuss business and pursue </w:t>
      </w:r>
      <w:r w:rsidR="008A3953">
        <w:t>FL</w:t>
      </w:r>
      <w:r>
        <w:t xml:space="preserve"> goals.</w:t>
      </w:r>
    </w:p>
    <w:p w14:paraId="082BF7C7" w14:textId="112CBF89" w:rsidR="00B611E1" w:rsidRDefault="00F22812">
      <w:pPr>
        <w:numPr>
          <w:ilvl w:val="0"/>
          <w:numId w:val="2"/>
        </w:numPr>
        <w:ind w:left="778" w:right="0" w:hanging="293"/>
      </w:pPr>
      <w:r>
        <w:t xml:space="preserve">Dedicate the required time each month to contribute to </w:t>
      </w:r>
      <w:r w:rsidR="008A3953">
        <w:t>FL</w:t>
      </w:r>
      <w:r>
        <w:t xml:space="preserve"> goals and activities.</w:t>
      </w:r>
    </w:p>
    <w:p w14:paraId="19CD33A9" w14:textId="5FCC3DA9" w:rsidR="00B611E1" w:rsidRDefault="00F22812">
      <w:pPr>
        <w:numPr>
          <w:ilvl w:val="0"/>
          <w:numId w:val="2"/>
        </w:numPr>
        <w:ind w:left="778" w:right="0" w:hanging="293"/>
      </w:pPr>
      <w:r>
        <w:t xml:space="preserve">Coordinate </w:t>
      </w:r>
      <w:r w:rsidR="00576A85">
        <w:t xml:space="preserve">activities </w:t>
      </w:r>
      <w:r>
        <w:t xml:space="preserve">between the </w:t>
      </w:r>
      <w:r w:rsidR="00576A85">
        <w:t xml:space="preserve">FIDIC international </w:t>
      </w:r>
      <w:r w:rsidR="008A3953">
        <w:t>FL</w:t>
      </w:r>
      <w:r>
        <w:t xml:space="preserve"> and national </w:t>
      </w:r>
      <w:r w:rsidR="00576A85">
        <w:t>and regional groups</w:t>
      </w:r>
      <w:r>
        <w:t>.</w:t>
      </w:r>
    </w:p>
    <w:p w14:paraId="179479CC" w14:textId="39666B5D" w:rsidR="00761882" w:rsidRDefault="00F22812">
      <w:pPr>
        <w:numPr>
          <w:ilvl w:val="0"/>
          <w:numId w:val="2"/>
        </w:numPr>
        <w:ind w:left="778" w:right="0" w:hanging="293"/>
      </w:pPr>
      <w:r>
        <w:t xml:space="preserve">Willingness to be interviewed via teleconference by current members of the </w:t>
      </w:r>
      <w:r w:rsidR="008A3953">
        <w:t>FL</w:t>
      </w:r>
      <w:r w:rsidR="00576A85">
        <w:t>C</w:t>
      </w:r>
      <w:r>
        <w:t>.</w:t>
      </w:r>
    </w:p>
    <w:p w14:paraId="70438DDE" w14:textId="2528F354" w:rsidR="00B611E1" w:rsidRDefault="00F22812">
      <w:pPr>
        <w:numPr>
          <w:ilvl w:val="0"/>
          <w:numId w:val="2"/>
        </w:numPr>
        <w:ind w:left="778" w:right="0" w:hanging="293"/>
      </w:pPr>
      <w:r>
        <w:t>Provide a short letter of recommendation from their national MA and/or their company.</w:t>
      </w:r>
    </w:p>
    <w:p w14:paraId="6AA675AE" w14:textId="41E14DFC" w:rsidR="00B611E1" w:rsidRDefault="00F22812">
      <w:pPr>
        <w:spacing w:after="344"/>
        <w:ind w:left="845" w:right="0" w:hanging="360"/>
      </w:pPr>
      <w:r>
        <w:lastRenderedPageBreak/>
        <w:t xml:space="preserve">6. Candidates </w:t>
      </w:r>
      <w:r w:rsidR="00576A85">
        <w:t xml:space="preserve">should be young professionals under the age of </w:t>
      </w:r>
      <w:r>
        <w:t xml:space="preserve">40 years at the time of application. Exceptions will be granted </w:t>
      </w:r>
      <w:r w:rsidR="00576A85">
        <w:t xml:space="preserve">upon the discretion of the FLC. </w:t>
      </w:r>
    </w:p>
    <w:p w14:paraId="0EFD941E" w14:textId="02182AD0" w:rsidR="00B611E1" w:rsidRDefault="00F22812">
      <w:pPr>
        <w:spacing w:line="358" w:lineRule="auto"/>
        <w:ind w:right="0"/>
      </w:pPr>
      <w:r>
        <w:t xml:space="preserve">Candidates will be contacted and interviewed by a current member of </w:t>
      </w:r>
      <w:r w:rsidR="008A3953">
        <w:t>FL</w:t>
      </w:r>
      <w:r w:rsidR="00576A85">
        <w:t>C</w:t>
      </w:r>
      <w:r>
        <w:t xml:space="preserve">. Successful candidates will be </w:t>
      </w:r>
      <w:r w:rsidR="00576A85">
        <w:t xml:space="preserve">duly </w:t>
      </w:r>
      <w:r>
        <w:t>notified after the interviews.</w:t>
      </w:r>
    </w:p>
    <w:p w14:paraId="1C2E61A4" w14:textId="77777777" w:rsidR="001552F0" w:rsidRDefault="001552F0">
      <w:pPr>
        <w:spacing w:after="160" w:line="259" w:lineRule="auto"/>
        <w:ind w:left="0" w:right="0" w:firstLine="0"/>
        <w:jc w:val="left"/>
        <w:rPr>
          <w:b/>
          <w:color w:val="365F91"/>
          <w:sz w:val="24"/>
        </w:rPr>
      </w:pPr>
      <w:r>
        <w:br w:type="page"/>
      </w:r>
    </w:p>
    <w:p w14:paraId="3127F8B3" w14:textId="090D36CD" w:rsidR="00B611E1" w:rsidRDefault="00F22812">
      <w:pPr>
        <w:pStyle w:val="Heading1"/>
        <w:ind w:left="-5"/>
      </w:pPr>
      <w:r>
        <w:lastRenderedPageBreak/>
        <w:t>APPLICATION FOR 20</w:t>
      </w:r>
      <w:r w:rsidR="000103DD">
        <w:t>20</w:t>
      </w:r>
      <w:r>
        <w:t>-</w:t>
      </w:r>
      <w:r w:rsidR="00576A85">
        <w:t xml:space="preserve">2023 </w:t>
      </w:r>
      <w:r>
        <w:t xml:space="preserve">FIDIC </w:t>
      </w:r>
      <w:r w:rsidR="001552F0">
        <w:t xml:space="preserve">Future Leaders </w:t>
      </w:r>
      <w:r w:rsidR="00576A85">
        <w:t>Committee</w:t>
      </w:r>
    </w:p>
    <w:p w14:paraId="657CAE89" w14:textId="5AFC0FDE" w:rsidR="00B611E1" w:rsidRDefault="00F22812">
      <w:pPr>
        <w:spacing w:after="232"/>
        <w:ind w:left="10" w:right="0"/>
      </w:pPr>
      <w:r>
        <w:t xml:space="preserve">Please fill the application below and </w:t>
      </w:r>
      <w:r w:rsidR="001552F0">
        <w:t>e</w:t>
      </w:r>
      <w:r>
        <w:t xml:space="preserve">mail your application to the </w:t>
      </w:r>
      <w:r>
        <w:rPr>
          <w:b/>
        </w:rPr>
        <w:t>attention of:</w:t>
      </w:r>
    </w:p>
    <w:p w14:paraId="0BF8F1DD" w14:textId="1581242E" w:rsidR="001552F0" w:rsidRDefault="00F22812">
      <w:pPr>
        <w:spacing w:after="6" w:line="260" w:lineRule="auto"/>
        <w:ind w:left="-5" w:right="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7453906" wp14:editId="6AD4FA96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5543550" cy="1066764"/>
            <wp:effectExtent l="0" t="0" r="0" b="635"/>
            <wp:wrapTopAndBottom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 rotWithShape="1">
                    <a:blip r:embed="rId13"/>
                    <a:srcRect r="26453"/>
                    <a:stretch/>
                  </pic:blipFill>
                  <pic:spPr bwMode="auto">
                    <a:xfrm>
                      <a:off x="0" y="0"/>
                      <a:ext cx="5543737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</w:rPr>
        <w:t xml:space="preserve">Cosmin Tobolcea, Chair of FIDIC </w:t>
      </w:r>
      <w:r w:rsidR="00261D2C">
        <w:rPr>
          <w:b/>
        </w:rPr>
        <w:t>Future Leaders</w:t>
      </w:r>
      <w:r w:rsidR="001552F0">
        <w:rPr>
          <w:b/>
        </w:rPr>
        <w:t xml:space="preserve"> Group</w:t>
      </w:r>
    </w:p>
    <w:p w14:paraId="7B40B0DB" w14:textId="0C187108" w:rsidR="00B611E1" w:rsidRDefault="00F22812">
      <w:pPr>
        <w:spacing w:after="6" w:line="260" w:lineRule="auto"/>
        <w:ind w:left="-5" w:right="0"/>
        <w:jc w:val="left"/>
      </w:pPr>
      <w:r>
        <w:rPr>
          <w:b/>
        </w:rPr>
        <w:t>Subject:</w:t>
      </w:r>
      <w:r>
        <w:t xml:space="preserve"> Application for </w:t>
      </w:r>
      <w:r w:rsidR="00576A85">
        <w:t xml:space="preserve">FIDIC </w:t>
      </w:r>
      <w:r w:rsidR="001552F0">
        <w:t>FL</w:t>
      </w:r>
      <w:r w:rsidR="00576A85">
        <w:t>C</w:t>
      </w:r>
      <w:r>
        <w:t xml:space="preserve">, </w:t>
      </w:r>
      <w:r>
        <w:rPr>
          <w:b/>
        </w:rPr>
        <w:t xml:space="preserve">at: </w:t>
      </w:r>
      <w:hyperlink r:id="rId14" w:history="1">
        <w:r w:rsidR="00576A85" w:rsidRPr="00576A85">
          <w:rPr>
            <w:rStyle w:val="Hyperlink"/>
            <w:b/>
          </w:rPr>
          <w:t>ocohen@fidic.org</w:t>
        </w:r>
      </w:hyperlink>
      <w:r w:rsidR="00261D2C">
        <w:rPr>
          <w:b/>
        </w:rPr>
        <w:t xml:space="preserve"> and </w:t>
      </w:r>
      <w:hyperlink r:id="rId15" w:history="1">
        <w:r w:rsidR="00261D2C" w:rsidRPr="002914BA">
          <w:rPr>
            <w:rStyle w:val="Hyperlink"/>
            <w:b/>
          </w:rPr>
          <w:t>cosmin.tobolcea@protoby.ro</w:t>
        </w:r>
      </w:hyperlink>
      <w:r w:rsidR="00261D2C">
        <w:rPr>
          <w:b/>
        </w:rPr>
        <w:t xml:space="preserve"> </w:t>
      </w:r>
    </w:p>
    <w:tbl>
      <w:tblPr>
        <w:tblStyle w:val="TableGrid"/>
        <w:tblW w:w="9715" w:type="dxa"/>
        <w:tblInd w:w="-113" w:type="dxa"/>
        <w:tblCellMar>
          <w:top w:w="7" w:type="dxa"/>
          <w:left w:w="113" w:type="dxa"/>
          <w:right w:w="153" w:type="dxa"/>
        </w:tblCellMar>
        <w:tblLook w:val="04A0" w:firstRow="1" w:lastRow="0" w:firstColumn="1" w:lastColumn="0" w:noHBand="0" w:noVBand="1"/>
      </w:tblPr>
      <w:tblGrid>
        <w:gridCol w:w="5917"/>
        <w:gridCol w:w="3798"/>
      </w:tblGrid>
      <w:tr w:rsidR="00B611E1" w14:paraId="51EE85ED" w14:textId="77777777" w:rsidTr="001552F0">
        <w:trPr>
          <w:trHeight w:val="581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C1C2" w14:textId="03429FD4" w:rsidR="00B611E1" w:rsidRDefault="00F22812">
            <w:pPr>
              <w:spacing w:after="0" w:line="259" w:lineRule="auto"/>
              <w:ind w:left="0" w:right="0" w:firstLine="0"/>
              <w:jc w:val="left"/>
            </w:pPr>
            <w:r>
              <w:t>1. Name</w:t>
            </w:r>
            <w:r w:rsidR="00576A85">
              <w:t xml:space="preserve"> (First name and Last name)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2797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549AB21A" w14:textId="77777777" w:rsidTr="001552F0">
        <w:trPr>
          <w:trHeight w:val="581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A62C" w14:textId="77777777" w:rsidR="00B611E1" w:rsidRDefault="00F22812">
            <w:pPr>
              <w:spacing w:after="0" w:line="259" w:lineRule="auto"/>
              <w:ind w:left="0" w:right="0" w:firstLine="0"/>
              <w:jc w:val="left"/>
            </w:pPr>
            <w:r>
              <w:t>2.Nationality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ADFD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25DD9524" w14:textId="77777777" w:rsidTr="001552F0">
        <w:trPr>
          <w:trHeight w:val="586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7E90" w14:textId="77777777" w:rsidR="00B611E1" w:rsidRDefault="00F22812">
            <w:pPr>
              <w:spacing w:after="0" w:line="259" w:lineRule="auto"/>
              <w:ind w:left="0" w:right="0" w:firstLine="0"/>
              <w:jc w:val="left"/>
            </w:pPr>
            <w:r>
              <w:t>3. Country of Work: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4276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04224305" w14:textId="77777777" w:rsidTr="001552F0">
        <w:trPr>
          <w:trHeight w:val="581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4B9D" w14:textId="23CFCCC8" w:rsidR="00B611E1" w:rsidRDefault="00F22812">
            <w:pPr>
              <w:spacing w:after="0" w:line="259" w:lineRule="auto"/>
              <w:ind w:left="0" w:right="0" w:firstLine="0"/>
              <w:jc w:val="left"/>
            </w:pPr>
            <w:r>
              <w:t>4.Position</w:t>
            </w:r>
            <w:r w:rsidR="00576A85">
              <w:t xml:space="preserve"> in your company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8F18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42A181EB" w14:textId="77777777" w:rsidTr="001552F0">
        <w:trPr>
          <w:trHeight w:val="581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CC3E" w14:textId="2C861FAC" w:rsidR="00B611E1" w:rsidRDefault="00F22812">
            <w:pPr>
              <w:spacing w:after="0" w:line="259" w:lineRule="auto"/>
              <w:ind w:left="0" w:right="0" w:firstLine="0"/>
              <w:jc w:val="left"/>
            </w:pPr>
            <w:r>
              <w:t>5. Age</w:t>
            </w:r>
            <w:r w:rsidR="00576A85">
              <w:t xml:space="preserve"> (DOB)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2D8D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06E685E6" w14:textId="77777777" w:rsidTr="001552F0">
        <w:trPr>
          <w:trHeight w:val="581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EC69" w14:textId="77777777" w:rsidR="00B611E1" w:rsidRDefault="00F22812">
            <w:pPr>
              <w:spacing w:after="0" w:line="259" w:lineRule="auto"/>
              <w:ind w:left="0" w:right="0" w:firstLine="0"/>
              <w:jc w:val="left"/>
            </w:pPr>
            <w:r>
              <w:t>6. Email: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6264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3432DF3E" w14:textId="77777777" w:rsidTr="001552F0">
        <w:trPr>
          <w:trHeight w:val="586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8DCA" w14:textId="37C66F4D" w:rsidR="00B611E1" w:rsidRDefault="00F22812">
            <w:pPr>
              <w:spacing w:after="0" w:line="259" w:lineRule="auto"/>
              <w:ind w:left="0" w:right="0" w:firstLine="0"/>
              <w:jc w:val="left"/>
            </w:pPr>
            <w:r>
              <w:t>7. Organization</w:t>
            </w:r>
            <w:r w:rsidR="00576A85">
              <w:t>/Company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51ED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0B4F993E" w14:textId="77777777" w:rsidTr="001552F0">
        <w:trPr>
          <w:trHeight w:val="581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27D0" w14:textId="212BBD2E" w:rsidR="00B611E1" w:rsidRDefault="00F22812">
            <w:pPr>
              <w:spacing w:after="0" w:line="259" w:lineRule="auto"/>
              <w:ind w:left="0" w:right="0" w:firstLine="0"/>
              <w:jc w:val="left"/>
            </w:pPr>
            <w:r>
              <w:t xml:space="preserve">8. Contact </w:t>
            </w:r>
            <w:r w:rsidR="00576A85">
              <w:t xml:space="preserve">details </w:t>
            </w:r>
            <w:r>
              <w:t>(</w:t>
            </w:r>
            <w:r w:rsidR="00576A85">
              <w:t xml:space="preserve">including </w:t>
            </w:r>
            <w:r w:rsidR="00AC3A72">
              <w:t xml:space="preserve">mailing address, </w:t>
            </w:r>
            <w:r>
              <w:t>email, Skype</w:t>
            </w:r>
            <w:r w:rsidR="00AC3A72">
              <w:t>)</w:t>
            </w:r>
            <w:r>
              <w:t xml:space="preserve">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2BAF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0353438C" w14:textId="77777777" w:rsidTr="001552F0">
        <w:trPr>
          <w:trHeight w:val="581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89A3" w14:textId="334F98E5" w:rsidR="00B611E1" w:rsidRDefault="00F22812">
            <w:pPr>
              <w:spacing w:after="0" w:line="259" w:lineRule="auto"/>
              <w:ind w:left="0" w:right="0" w:firstLine="0"/>
              <w:jc w:val="left"/>
            </w:pPr>
            <w:r>
              <w:t>9. Phone/ Mobil</w:t>
            </w:r>
            <w:r w:rsidR="008A3953">
              <w:t>e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E8D7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466ADE02" w14:textId="77777777" w:rsidTr="001552F0">
        <w:trPr>
          <w:trHeight w:val="1162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5FFE" w14:textId="21957FFE" w:rsidR="001552F0" w:rsidRDefault="00AC3A72">
            <w:pPr>
              <w:spacing w:after="0" w:line="239" w:lineRule="auto"/>
              <w:ind w:left="0" w:right="0" w:firstLine="0"/>
              <w:jc w:val="left"/>
            </w:pPr>
            <w:r>
              <w:t>10</w:t>
            </w:r>
            <w:r w:rsidR="00F22812">
              <w:t xml:space="preserve">. </w:t>
            </w:r>
            <w:r>
              <w:t>Please provide your v</w:t>
            </w:r>
            <w:r w:rsidR="00F22812">
              <w:t>iew</w:t>
            </w:r>
            <w:r>
              <w:t>s for the development of</w:t>
            </w:r>
            <w:r w:rsidR="00F22812">
              <w:t xml:space="preserve"> the </w:t>
            </w:r>
            <w:r w:rsidR="001552F0">
              <w:t>FIDIC Future Leaders</w:t>
            </w:r>
            <w:r>
              <w:t xml:space="preserve"> Group.</w:t>
            </w:r>
          </w:p>
          <w:p w14:paraId="25BB95DC" w14:textId="155BF226" w:rsidR="00B611E1" w:rsidRDefault="00F22812">
            <w:pPr>
              <w:spacing w:after="0" w:line="239" w:lineRule="auto"/>
              <w:ind w:left="0" w:right="0" w:firstLine="0"/>
              <w:jc w:val="left"/>
            </w:pPr>
            <w:r>
              <w:t xml:space="preserve"> For example:</w:t>
            </w:r>
          </w:p>
          <w:p w14:paraId="2870E7B6" w14:textId="153527BE" w:rsidR="00B611E1" w:rsidRDefault="00F22812">
            <w:pPr>
              <w:spacing w:after="0" w:line="259" w:lineRule="auto"/>
              <w:ind w:left="0" w:right="0" w:firstLine="0"/>
              <w:jc w:val="left"/>
            </w:pPr>
            <w:r>
              <w:t xml:space="preserve">-Why do you want to join the </w:t>
            </w:r>
            <w:r w:rsidR="001552F0">
              <w:t>FIDIC Future Leaders</w:t>
            </w:r>
            <w:r w:rsidR="005D6986">
              <w:t xml:space="preserve"> </w:t>
            </w:r>
            <w:r w:rsidR="006A0C60">
              <w:t>Committee</w:t>
            </w:r>
            <w:r>
              <w:t>?</w:t>
            </w:r>
          </w:p>
          <w:p w14:paraId="0E75F797" w14:textId="77777777" w:rsidR="00B611E1" w:rsidRDefault="00F22812">
            <w:pPr>
              <w:spacing w:after="0" w:line="259" w:lineRule="auto"/>
              <w:ind w:left="0" w:right="0" w:firstLine="0"/>
              <w:jc w:val="left"/>
            </w:pPr>
            <w:r>
              <w:t>-What do you want to do?</w:t>
            </w:r>
          </w:p>
          <w:p w14:paraId="5EA81C1B" w14:textId="7F5BF488" w:rsidR="00B611E1" w:rsidRDefault="00F22812">
            <w:pPr>
              <w:spacing w:after="0" w:line="259" w:lineRule="auto"/>
              <w:ind w:left="0" w:right="0" w:firstLine="0"/>
              <w:jc w:val="left"/>
            </w:pPr>
            <w:r>
              <w:t xml:space="preserve">-How will you contribute to the </w:t>
            </w:r>
            <w:r w:rsidR="001552F0">
              <w:t>FL</w:t>
            </w:r>
            <w:r w:rsidR="00AC3A72">
              <w:t>C</w:t>
            </w:r>
            <w:r>
              <w:t>?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1B7F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64BC4A58" w14:textId="77777777" w:rsidTr="001552F0">
        <w:trPr>
          <w:trHeight w:val="586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CAC5" w14:textId="05C10DA1" w:rsidR="00B611E1" w:rsidRDefault="00AC3A72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  <w:r w:rsidR="00F22812">
              <w:t>. Experience in FIDIC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AB74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59A28D7D" w14:textId="77777777" w:rsidTr="001552F0">
        <w:trPr>
          <w:trHeight w:val="581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FD91" w14:textId="5A3495A8" w:rsidR="00B611E1" w:rsidRDefault="00AC3A72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  <w:r w:rsidR="00F22812">
              <w:t>. Experience in a FIDIC</w:t>
            </w:r>
            <w:r w:rsidR="008A3953">
              <w:t xml:space="preserve"> </w:t>
            </w:r>
            <w:r w:rsidR="00F22812">
              <w:t>related organization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7739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188C3878" w14:textId="77777777" w:rsidTr="001552F0">
        <w:trPr>
          <w:trHeight w:val="936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CEB3" w14:textId="2E5E2267" w:rsidR="00B611E1" w:rsidRDefault="00AC3A72">
            <w:pPr>
              <w:spacing w:after="0" w:line="259" w:lineRule="auto"/>
              <w:ind w:left="0" w:right="0" w:firstLine="0"/>
            </w:pPr>
            <w:r>
              <w:t>13</w:t>
            </w:r>
            <w:r w:rsidR="00F22812">
              <w:t xml:space="preserve">. Experience within your Member Association </w:t>
            </w:r>
            <w:r w:rsidR="001552F0">
              <w:t>FL/</w:t>
            </w:r>
            <w:r w:rsidR="00F22812">
              <w:t>YPs group, or another professional society in your country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7E26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238977B2" w14:textId="77777777" w:rsidTr="001552F0">
        <w:trPr>
          <w:trHeight w:val="581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2411" w14:textId="6C5A911F" w:rsidR="00B611E1" w:rsidRDefault="00AC3A72">
            <w:pPr>
              <w:spacing w:after="0" w:line="259" w:lineRule="auto"/>
              <w:ind w:left="0" w:right="0" w:firstLine="0"/>
              <w:jc w:val="left"/>
            </w:pPr>
            <w:r>
              <w:t>14</w:t>
            </w:r>
            <w:r w:rsidR="00F22812">
              <w:t>. Additional comments/requests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7D2A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11E1" w14:paraId="6F59DD9C" w14:textId="77777777" w:rsidTr="001552F0">
        <w:trPr>
          <w:trHeight w:val="936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AD6C" w14:textId="697E4BF1" w:rsidR="00B611E1" w:rsidRDefault="00AC3A72">
            <w:pPr>
              <w:spacing w:after="0" w:line="259" w:lineRule="auto"/>
              <w:ind w:left="0" w:right="299" w:firstLine="0"/>
            </w:pPr>
            <w:r>
              <w:t>15</w:t>
            </w:r>
            <w:r w:rsidR="00F22812">
              <w:t xml:space="preserve">. Identify the best time/dates for a </w:t>
            </w:r>
            <w:r w:rsidR="001552F0">
              <w:t xml:space="preserve">FIDIC Future Leaders </w:t>
            </w:r>
            <w:r w:rsidR="006A0C60">
              <w:t xml:space="preserve">Committee </w:t>
            </w:r>
            <w:r w:rsidR="00F22812">
              <w:t>member to contact you. Please also provide your time zone relative to GMT.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E633" w14:textId="77777777" w:rsidR="00B611E1" w:rsidRDefault="00B611E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5979485" w14:textId="1F854268" w:rsidR="00B611E1" w:rsidRPr="005D0E53" w:rsidRDefault="00F22812" w:rsidP="001552F0">
      <w:pPr>
        <w:spacing w:after="6" w:line="260" w:lineRule="auto"/>
        <w:ind w:left="-5" w:right="0"/>
        <w:rPr>
          <w:color w:val="FF0000"/>
        </w:rPr>
      </w:pPr>
      <w:r>
        <w:rPr>
          <w:b/>
        </w:rPr>
        <w:t xml:space="preserve">Note: Please make sure to attach </w:t>
      </w:r>
      <w:r w:rsidRPr="005D0E53">
        <w:rPr>
          <w:b/>
          <w:color w:val="FF0000"/>
        </w:rPr>
        <w:t xml:space="preserve">a </w:t>
      </w:r>
      <w:r w:rsidR="005544D7" w:rsidRPr="005D0E53">
        <w:rPr>
          <w:b/>
          <w:color w:val="FF0000"/>
        </w:rPr>
        <w:t>letter</w:t>
      </w:r>
      <w:r w:rsidR="005544D7">
        <w:rPr>
          <w:b/>
          <w:color w:val="FF0000"/>
        </w:rPr>
        <w:t xml:space="preserve"> of recommendation</w:t>
      </w:r>
      <w:r w:rsidRPr="005D0E53">
        <w:rPr>
          <w:b/>
          <w:color w:val="FF0000"/>
        </w:rPr>
        <w:t xml:space="preserve"> from your national M</w:t>
      </w:r>
      <w:r w:rsidR="00AC3A72">
        <w:rPr>
          <w:b/>
          <w:color w:val="FF0000"/>
        </w:rPr>
        <w:t xml:space="preserve">ember </w:t>
      </w:r>
      <w:r w:rsidR="005544D7">
        <w:rPr>
          <w:b/>
          <w:color w:val="FF0000"/>
        </w:rPr>
        <w:t xml:space="preserve">Association </w:t>
      </w:r>
      <w:r w:rsidR="005544D7" w:rsidRPr="005D0E53">
        <w:rPr>
          <w:b/>
          <w:color w:val="FF0000"/>
        </w:rPr>
        <w:t>and</w:t>
      </w:r>
      <w:r w:rsidR="001552F0" w:rsidRPr="005D0E53">
        <w:rPr>
          <w:b/>
          <w:color w:val="FF0000"/>
        </w:rPr>
        <w:t xml:space="preserve"> </w:t>
      </w:r>
      <w:r w:rsidRPr="005D0E53">
        <w:rPr>
          <w:b/>
          <w:color w:val="FF0000"/>
        </w:rPr>
        <w:t>company</w:t>
      </w:r>
      <w:r w:rsidR="00AC3A72">
        <w:rPr>
          <w:b/>
          <w:color w:val="FF0000"/>
        </w:rPr>
        <w:t>.</w:t>
      </w:r>
    </w:p>
    <w:sectPr w:rsidR="00B611E1" w:rsidRPr="005D0E53" w:rsidSect="001E2679">
      <w:headerReference w:type="default" r:id="rId16"/>
      <w:footerReference w:type="even" r:id="rId17"/>
      <w:footerReference w:type="default" r:id="rId18"/>
      <w:footerReference w:type="first" r:id="rId19"/>
      <w:pgSz w:w="11904" w:h="16838"/>
      <w:pgMar w:top="1681" w:right="1587" w:bottom="2036" w:left="1584" w:header="720" w:footer="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3473" w14:textId="77777777" w:rsidR="00353AC6" w:rsidRDefault="00353AC6">
      <w:pPr>
        <w:spacing w:after="0" w:line="240" w:lineRule="auto"/>
      </w:pPr>
      <w:r>
        <w:separator/>
      </w:r>
    </w:p>
  </w:endnote>
  <w:endnote w:type="continuationSeparator" w:id="0">
    <w:p w14:paraId="41F07BE3" w14:textId="77777777" w:rsidR="00353AC6" w:rsidRDefault="0035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7B00" w14:textId="77777777" w:rsidR="00B611E1" w:rsidRDefault="00F22812">
    <w:pPr>
      <w:spacing w:after="0" w:line="259" w:lineRule="auto"/>
      <w:ind w:left="-1584" w:right="1031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94B788" wp14:editId="2551B4F9">
          <wp:simplePos x="0" y="0"/>
          <wp:positionH relativeFrom="page">
            <wp:posOffset>0</wp:posOffset>
          </wp:positionH>
          <wp:positionV relativeFrom="page">
            <wp:posOffset>9537192</wp:posOffset>
          </wp:positionV>
          <wp:extent cx="7543800" cy="1133856"/>
          <wp:effectExtent l="0" t="0" r="0" b="0"/>
          <wp:wrapSquare wrapText="bothSides"/>
          <wp:docPr id="2521" name="Picture 25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1" name="Picture 25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13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9511" w14:textId="77777777" w:rsidR="00B611E1" w:rsidRDefault="00F22812">
    <w:pPr>
      <w:spacing w:after="0" w:line="259" w:lineRule="auto"/>
      <w:ind w:left="-1584" w:right="10317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A9882C2" wp14:editId="57DD1F32">
          <wp:simplePos x="0" y="0"/>
          <wp:positionH relativeFrom="page">
            <wp:posOffset>0</wp:posOffset>
          </wp:positionH>
          <wp:positionV relativeFrom="page">
            <wp:posOffset>9537192</wp:posOffset>
          </wp:positionV>
          <wp:extent cx="7543800" cy="113385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1" name="Picture 25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13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6CD0" w14:textId="77777777" w:rsidR="00B611E1" w:rsidRDefault="00F22812">
    <w:pPr>
      <w:spacing w:after="0" w:line="259" w:lineRule="auto"/>
      <w:ind w:left="-1584" w:right="1031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902AF62" wp14:editId="570F23DB">
          <wp:simplePos x="0" y="0"/>
          <wp:positionH relativeFrom="page">
            <wp:posOffset>0</wp:posOffset>
          </wp:positionH>
          <wp:positionV relativeFrom="page">
            <wp:posOffset>9537192</wp:posOffset>
          </wp:positionV>
          <wp:extent cx="7543800" cy="113385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1" name="Picture 25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13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531CE" w14:textId="77777777" w:rsidR="00353AC6" w:rsidRDefault="00353AC6">
      <w:pPr>
        <w:spacing w:after="0" w:line="240" w:lineRule="auto"/>
      </w:pPr>
      <w:r>
        <w:separator/>
      </w:r>
    </w:p>
  </w:footnote>
  <w:footnote w:type="continuationSeparator" w:id="0">
    <w:p w14:paraId="5C04B46F" w14:textId="77777777" w:rsidR="00353AC6" w:rsidRDefault="0035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D42C" w14:textId="32628A41" w:rsidR="001E2679" w:rsidRDefault="001E2679">
    <w:pPr>
      <w:pStyle w:val="Header"/>
    </w:pPr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2336" behindDoc="0" locked="0" layoutInCell="1" allowOverlap="1" wp14:anchorId="095EAC9B" wp14:editId="5242CC09">
          <wp:simplePos x="0" y="0"/>
          <wp:positionH relativeFrom="page">
            <wp:posOffset>5968670</wp:posOffset>
          </wp:positionH>
          <wp:positionV relativeFrom="paragraph">
            <wp:posOffset>-288875</wp:posOffset>
          </wp:positionV>
          <wp:extent cx="1400440" cy="719217"/>
          <wp:effectExtent l="0" t="0" r="0" b="508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_logo_06_mod02_redyelobl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9" t="30248" r="10263" b="30994"/>
                  <a:stretch/>
                </pic:blipFill>
                <pic:spPr bwMode="auto">
                  <a:xfrm>
                    <a:off x="0" y="0"/>
                    <a:ext cx="1400440" cy="7192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3779"/>
    <w:multiLevelType w:val="hybridMultilevel"/>
    <w:tmpl w:val="DB42F5C6"/>
    <w:lvl w:ilvl="0" w:tplc="4E6AB97E">
      <w:start w:val="1"/>
      <w:numFmt w:val="decimal"/>
      <w:lvlText w:val="%1.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47A62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0861A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5A7370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82C92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4703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1E565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C3C12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4169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6D3843"/>
    <w:multiLevelType w:val="hybridMultilevel"/>
    <w:tmpl w:val="1CA07B9C"/>
    <w:lvl w:ilvl="0" w:tplc="B0CC0578">
      <w:start w:val="1"/>
      <w:numFmt w:val="decimal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8C29F2">
      <w:start w:val="1"/>
      <w:numFmt w:val="decimal"/>
      <w:lvlText w:val="%2)"/>
      <w:lvlJc w:val="left"/>
      <w:pPr>
        <w:ind w:left="1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808EE">
      <w:start w:val="1"/>
      <w:numFmt w:val="lowerLetter"/>
      <w:lvlText w:val="%3)"/>
      <w:lvlJc w:val="left"/>
      <w:pPr>
        <w:ind w:left="2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ACD3D6">
      <w:start w:val="1"/>
      <w:numFmt w:val="decimal"/>
      <w:lvlText w:val="%4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E9B6E">
      <w:start w:val="1"/>
      <w:numFmt w:val="lowerLetter"/>
      <w:lvlText w:val="%5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44480">
      <w:start w:val="1"/>
      <w:numFmt w:val="lowerRoman"/>
      <w:lvlText w:val="%6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4BBFE">
      <w:start w:val="1"/>
      <w:numFmt w:val="decimal"/>
      <w:lvlText w:val="%7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BE9D04">
      <w:start w:val="1"/>
      <w:numFmt w:val="lowerLetter"/>
      <w:lvlText w:val="%8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56CC9C">
      <w:start w:val="1"/>
      <w:numFmt w:val="lowerRoman"/>
      <w:lvlText w:val="%9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F16FE"/>
    <w:multiLevelType w:val="hybridMultilevel"/>
    <w:tmpl w:val="F9FE1164"/>
    <w:lvl w:ilvl="0" w:tplc="FC6EA57C">
      <w:start w:val="1"/>
      <w:numFmt w:val="decimal"/>
      <w:lvlText w:val="%1."/>
      <w:lvlJc w:val="left"/>
      <w:pPr>
        <w:ind w:left="418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138" w:hanging="360"/>
      </w:pPr>
    </w:lvl>
    <w:lvl w:ilvl="2" w:tplc="100C001B" w:tentative="1">
      <w:start w:val="1"/>
      <w:numFmt w:val="lowerRoman"/>
      <w:lvlText w:val="%3."/>
      <w:lvlJc w:val="right"/>
      <w:pPr>
        <w:ind w:left="1858" w:hanging="180"/>
      </w:pPr>
    </w:lvl>
    <w:lvl w:ilvl="3" w:tplc="100C000F" w:tentative="1">
      <w:start w:val="1"/>
      <w:numFmt w:val="decimal"/>
      <w:lvlText w:val="%4."/>
      <w:lvlJc w:val="left"/>
      <w:pPr>
        <w:ind w:left="2578" w:hanging="360"/>
      </w:pPr>
    </w:lvl>
    <w:lvl w:ilvl="4" w:tplc="100C0019" w:tentative="1">
      <w:start w:val="1"/>
      <w:numFmt w:val="lowerLetter"/>
      <w:lvlText w:val="%5."/>
      <w:lvlJc w:val="left"/>
      <w:pPr>
        <w:ind w:left="3298" w:hanging="360"/>
      </w:pPr>
    </w:lvl>
    <w:lvl w:ilvl="5" w:tplc="100C001B" w:tentative="1">
      <w:start w:val="1"/>
      <w:numFmt w:val="lowerRoman"/>
      <w:lvlText w:val="%6."/>
      <w:lvlJc w:val="right"/>
      <w:pPr>
        <w:ind w:left="4018" w:hanging="180"/>
      </w:pPr>
    </w:lvl>
    <w:lvl w:ilvl="6" w:tplc="100C000F" w:tentative="1">
      <w:start w:val="1"/>
      <w:numFmt w:val="decimal"/>
      <w:lvlText w:val="%7."/>
      <w:lvlJc w:val="left"/>
      <w:pPr>
        <w:ind w:left="4738" w:hanging="360"/>
      </w:pPr>
    </w:lvl>
    <w:lvl w:ilvl="7" w:tplc="100C0019" w:tentative="1">
      <w:start w:val="1"/>
      <w:numFmt w:val="lowerLetter"/>
      <w:lvlText w:val="%8."/>
      <w:lvlJc w:val="left"/>
      <w:pPr>
        <w:ind w:left="5458" w:hanging="360"/>
      </w:pPr>
    </w:lvl>
    <w:lvl w:ilvl="8" w:tplc="100C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TI0NTQ0MDIwMzJX0lEKTi0uzszPAykwqgUAEoIf1iwAAAA="/>
  </w:docVars>
  <w:rsids>
    <w:rsidRoot w:val="00B611E1"/>
    <w:rsid w:val="00000D23"/>
    <w:rsid w:val="000103DD"/>
    <w:rsid w:val="00034842"/>
    <w:rsid w:val="000419CE"/>
    <w:rsid w:val="00094040"/>
    <w:rsid w:val="00141084"/>
    <w:rsid w:val="00143E45"/>
    <w:rsid w:val="001473F8"/>
    <w:rsid w:val="001552F0"/>
    <w:rsid w:val="001E2679"/>
    <w:rsid w:val="00203DC2"/>
    <w:rsid w:val="00261D2C"/>
    <w:rsid w:val="002D3C51"/>
    <w:rsid w:val="002E30BD"/>
    <w:rsid w:val="00353AC6"/>
    <w:rsid w:val="00450FE9"/>
    <w:rsid w:val="004C40A8"/>
    <w:rsid w:val="004F2AD9"/>
    <w:rsid w:val="005544D7"/>
    <w:rsid w:val="00576A85"/>
    <w:rsid w:val="00592496"/>
    <w:rsid w:val="005D0E53"/>
    <w:rsid w:val="005D6986"/>
    <w:rsid w:val="005F5635"/>
    <w:rsid w:val="005F6574"/>
    <w:rsid w:val="00694CAA"/>
    <w:rsid w:val="006A0C60"/>
    <w:rsid w:val="00735B17"/>
    <w:rsid w:val="00761882"/>
    <w:rsid w:val="0079469B"/>
    <w:rsid w:val="00817812"/>
    <w:rsid w:val="00855C8F"/>
    <w:rsid w:val="008A3953"/>
    <w:rsid w:val="008C3628"/>
    <w:rsid w:val="00923B75"/>
    <w:rsid w:val="009B2498"/>
    <w:rsid w:val="009C3DFC"/>
    <w:rsid w:val="00A36AD1"/>
    <w:rsid w:val="00AC3A72"/>
    <w:rsid w:val="00B1096C"/>
    <w:rsid w:val="00B45C47"/>
    <w:rsid w:val="00B611E1"/>
    <w:rsid w:val="00B819E0"/>
    <w:rsid w:val="00BC1142"/>
    <w:rsid w:val="00C431A3"/>
    <w:rsid w:val="00C566D8"/>
    <w:rsid w:val="00C77EBE"/>
    <w:rsid w:val="00C86D75"/>
    <w:rsid w:val="00C90E90"/>
    <w:rsid w:val="00CC671B"/>
    <w:rsid w:val="00D15EAD"/>
    <w:rsid w:val="00D668C2"/>
    <w:rsid w:val="00D95AFE"/>
    <w:rsid w:val="00DD5DAC"/>
    <w:rsid w:val="00DF0174"/>
    <w:rsid w:val="00E362F5"/>
    <w:rsid w:val="00F22812"/>
    <w:rsid w:val="00F86F4F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41C5"/>
  <w15:docId w15:val="{D0455993-0F83-49CB-BF58-8F9483B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69" w:lineRule="auto"/>
      <w:ind w:left="68" w:right="46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5" w:line="265" w:lineRule="auto"/>
      <w:ind w:left="68" w:hanging="10"/>
      <w:outlineLvl w:val="0"/>
    </w:pPr>
    <w:rPr>
      <w:rFonts w:ascii="Arial" w:eastAsia="Arial" w:hAnsi="Arial" w:cs="Arial"/>
      <w:b/>
      <w:color w:val="365F9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65F9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61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D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2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79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D8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fidic.org/FL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mailto:cosmin.tobolcea@protoby.ro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cohen@fidi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909B8B679B8408207F9CC2BEAC58E" ma:contentTypeVersion="12" ma:contentTypeDescription="Create a new document." ma:contentTypeScope="" ma:versionID="26f9f19754d4bc0a3615755baa4ffa56">
  <xsd:schema xmlns:xsd="http://www.w3.org/2001/XMLSchema" xmlns:xs="http://www.w3.org/2001/XMLSchema" xmlns:p="http://schemas.microsoft.com/office/2006/metadata/properties" xmlns:ns3="30a667e0-24fb-44a7-a07a-8b9cd4ab187c" xmlns:ns4="3ce06999-a929-4dff-9446-0c93657c4129" targetNamespace="http://schemas.microsoft.com/office/2006/metadata/properties" ma:root="true" ma:fieldsID="9c4c062a2825a7e9d54d09ac2ac125cc" ns3:_="" ns4:_="">
    <xsd:import namespace="30a667e0-24fb-44a7-a07a-8b9cd4ab187c"/>
    <xsd:import namespace="3ce06999-a929-4dff-9446-0c93657c41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67e0-24fb-44a7-a07a-8b9cd4ab1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06999-a929-4dff-9446-0c93657c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A6DD4-29ED-4FC5-A7D1-D445E000C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611E4-27E7-4D7E-B6B8-2DBE38C3E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009DB-7C4F-4BD2-8EDF-06522A47D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67e0-24fb-44a7-a07a-8b9cd4ab187c"/>
    <ds:schemaRef ds:uri="3ce06999-a929-4dff-9446-0c93657c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TOBOLCEA</dc:creator>
  <cp:keywords/>
  <cp:lastModifiedBy>Nadia van der Waltova</cp:lastModifiedBy>
  <cp:revision>3</cp:revision>
  <cp:lastPrinted>2020-03-23T13:11:00Z</cp:lastPrinted>
  <dcterms:created xsi:type="dcterms:W3CDTF">2020-03-31T15:30:00Z</dcterms:created>
  <dcterms:modified xsi:type="dcterms:W3CDTF">2020-03-31T15:30:00Z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0x010100C34909B8B679B8408207F9CC2BEAC58E</vt:lpwstr>
  </property>
</Properties>
</file>