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4" w:rsidRDefault="00AC41AF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bookmarkStart w:id="0" w:name="OLE_LINK1"/>
      <w:bookmarkStart w:id="1" w:name="OLE_LINK2"/>
      <w:r>
        <w:rPr>
          <w:rFonts w:asciiTheme="majorBidi" w:hAnsiTheme="majorBidi" w:cstheme="majorBid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63500</wp:posOffset>
                </wp:positionV>
                <wp:extent cx="7239000" cy="724535"/>
                <wp:effectExtent l="6350" t="6350" r="3175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72453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45F49" w:rsidRPr="006C4E1B" w:rsidRDefault="00F45F49" w:rsidP="00F45F49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34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4E1B"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  <w:t>FIDIC Workshop on</w:t>
                            </w:r>
                          </w:p>
                          <w:p w:rsidR="00F45F49" w:rsidRPr="00F45F49" w:rsidRDefault="00BF3C23" w:rsidP="00BF3C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  <w:t xml:space="preserve">“Module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5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  <w:lang w:val="en-US"/>
                              </w:rPr>
                              <w:t>Practical Use of FIDIC Conditions of Contracts</w:t>
                            </w:r>
                            <w:r w:rsidR="00F45F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365D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175425" w:rsidRPr="00F45F49" w:rsidRDefault="00713E11" w:rsidP="00713E11">
                            <w:pPr>
                              <w:pStyle w:val="BodyTextIndent2"/>
                              <w:bidi w:val="0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Doha, Qatar</w:t>
                            </w:r>
                            <w:r w:rsidR="00082991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713E11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-2</w:t>
                            </w:r>
                            <w:r w:rsidRPr="00713E11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November</w:t>
                            </w:r>
                            <w:r w:rsidR="00FF2455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C2701F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="00082991"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7.75pt;margin-top:5pt;width:570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" fillcolor="#dbe5f1 [660]" strokecolor="#4f81bd" strokeweight=".5pt">
                <v:shadow on="t" color="#868686"/>
                <v:textbox>
                  <w:txbxContent>
                    <w:p w:rsidR="00F45F49" w:rsidRPr="006C4E1B" w:rsidRDefault="00F45F49" w:rsidP="00F45F49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34"/>
                        <w:jc w:val="center"/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6C4E1B"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  <w:t>FIDIC Workshop on</w:t>
                      </w:r>
                    </w:p>
                    <w:p w:rsidR="00F45F49" w:rsidRPr="00F45F49" w:rsidRDefault="00BF3C23" w:rsidP="00BF3C2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</w:rPr>
                        <w:t xml:space="preserve">“Module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F45F49"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  <w:lang w:val="en-US"/>
                        </w:rPr>
                        <w:t>Practical Use of FIDIC Conditions of Contracts</w:t>
                      </w:r>
                      <w:r w:rsidR="00F45F49">
                        <w:rPr>
                          <w:rFonts w:asciiTheme="majorBidi" w:hAnsiTheme="majorBidi" w:cstheme="majorBidi"/>
                          <w:b/>
                          <w:bCs/>
                          <w:color w:val="17365D"/>
                          <w:sz w:val="24"/>
                          <w:szCs w:val="24"/>
                        </w:rPr>
                        <w:t>”</w:t>
                      </w:r>
                    </w:p>
                    <w:p w:rsidR="00175425" w:rsidRPr="00F45F49" w:rsidRDefault="00713E11" w:rsidP="00713E11">
                      <w:pPr>
                        <w:pStyle w:val="BodyTextIndent2"/>
                        <w:bidi w:val="0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Doha, Qatar</w:t>
                      </w:r>
                      <w:r w:rsidR="00082991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713E11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-2</w:t>
                      </w:r>
                      <w:r w:rsidRPr="00713E11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November</w:t>
                      </w:r>
                      <w:r w:rsidR="00FF2455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201</w:t>
                      </w:r>
                      <w:r w:rsidR="00C2701F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9</w:t>
                      </w:r>
                      <w:r w:rsidR="00082991">
                        <w:rPr>
                          <w:rFonts w:cs="Times New Roman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Default="00463536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63536" w:rsidRPr="006C4E1B" w:rsidRDefault="00AC41AF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74930</wp:posOffset>
                </wp:positionV>
                <wp:extent cx="7239000" cy="268605"/>
                <wp:effectExtent l="6350" t="8255" r="31750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686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67150A" w:rsidRPr="001D6A32" w:rsidRDefault="0067150A" w:rsidP="0067150A">
                            <w:pPr>
                              <w:pStyle w:val="BodyTextIndent2"/>
                              <w:bidi w:val="0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u w:val="single"/>
                                <w:lang w:val="en-US"/>
                              </w:rPr>
                            </w:pPr>
                            <w:r w:rsidRPr="001D6A32">
                              <w:rPr>
                                <w:rFonts w:cs="Times New Roman"/>
                                <w:b/>
                                <w:bCs/>
                                <w:color w:val="17365D" w:themeColor="text2" w:themeShade="BF"/>
                                <w:u w:val="single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left:0;text-align:left;margin-left:-7.75pt;margin-top:5.9pt;width:570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" fillcolor="white [3212]" strokecolor="#4f81bd" strokeweight=".5pt">
                <v:shadow on="t" color="#868686"/>
                <v:textbox>
                  <w:txbxContent>
                    <w:p w:rsidR="0067150A" w:rsidRPr="001D6A32" w:rsidRDefault="0067150A" w:rsidP="0067150A">
                      <w:pPr>
                        <w:pStyle w:val="BodyTextIndent2"/>
                        <w:bidi w:val="0"/>
                        <w:ind w:left="0"/>
                        <w:jc w:val="center"/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u w:val="single"/>
                          <w:lang w:val="en-US"/>
                        </w:rPr>
                      </w:pPr>
                      <w:r w:rsidRPr="001D6A32">
                        <w:rPr>
                          <w:rFonts w:cs="Times New Roman"/>
                          <w:b/>
                          <w:bCs/>
                          <w:color w:val="17365D" w:themeColor="text2" w:themeShade="BF"/>
                          <w:u w:val="single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7150A" w:rsidRDefault="0067150A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6830C6" w:rsidRDefault="006830C6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6830C6" w:rsidRPr="006C4E1B" w:rsidRDefault="006830C6" w:rsidP="00463536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page" w:tblpX="7365" w:tblpY="169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63536" w:rsidRPr="006C4E1B" w:rsidTr="007B6DAC">
        <w:trPr>
          <w:trHeight w:val="113"/>
        </w:trPr>
        <w:tc>
          <w:tcPr>
            <w:tcW w:w="4428" w:type="dxa"/>
            <w:shd w:val="clear" w:color="auto" w:fill="DBE5F1" w:themeFill="accent1" w:themeFillTint="33"/>
          </w:tcPr>
          <w:p w:rsidR="00463536" w:rsidRPr="006C4E1B" w:rsidRDefault="00463536" w:rsidP="007B6DA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Terms &amp; Conditions</w:t>
            </w:r>
          </w:p>
        </w:tc>
      </w:tr>
      <w:tr w:rsidR="00463536" w:rsidRPr="006C4E1B" w:rsidTr="007B6DAC">
        <w:trPr>
          <w:trHeight w:val="5355"/>
        </w:trPr>
        <w:tc>
          <w:tcPr>
            <w:tcW w:w="4428" w:type="dxa"/>
          </w:tcPr>
          <w:p w:rsidR="00463536" w:rsidRPr="005038A2" w:rsidRDefault="00463536" w:rsidP="007B6DA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  <w:p w:rsidR="00624F7A" w:rsidRDefault="00624F7A" w:rsidP="00082991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Fees: 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US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proofErr w:type="gramStart"/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1000 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per</w:t>
            </w:r>
            <w:proofErr w:type="gramEnd"/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delegate.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The full fee is payable in advance and includes the cost of all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lunches, refreshments, tuition, course certificate and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documentation, including a copy of the FIDIC contracts to be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discussed during the workshop. The language of the workshop is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English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.</w:t>
            </w: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Payment of the fee is due in advance as follows:</w:t>
            </w:r>
          </w:p>
          <w:p w:rsidR="00624F7A" w:rsidRDefault="00624F7A" w:rsidP="00082991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By bank transfer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(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in </w:t>
            </w:r>
            <w:r w:rsidR="000C12A0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="00082991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US)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ETC reserves the right to refuse admission or withhold materials if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payment is not received.</w:t>
            </w: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Invoices and/or receipts will be issued to all delegates.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Refunds (less 10% charge to cover administration costs) will be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made for cancellations received in writing no later than 14 days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before the event. After this date it is regretted that refunds of fees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will not be made.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It may be necessary for reasons beyond the control of ETC to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change the contents or timing of the program, the speakers, the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date or the venue. In the unlikely event of the program being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cancelled by ETC, we will automatically make a full refund.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Participants are responsible for arranging their own travel, visas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and overnight hotel accommodation and these are not included in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the fee. Venue details will be sent following confirmation of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registration.</w:t>
            </w:r>
          </w:p>
          <w:p w:rsidR="00624F7A" w:rsidRPr="005038A2" w:rsidRDefault="00624F7A" w:rsidP="00624F7A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624F7A" w:rsidRPr="00AA64C1" w:rsidRDefault="00624F7A" w:rsidP="00FC3BD5">
            <w:pPr>
              <w:overflowPunct/>
              <w:textAlignment w:val="auto"/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5038A2"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  <w:t xml:space="preserve">Email To: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Please email full registration </w:t>
            </w:r>
            <w:r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 Form </w:t>
            </w:r>
            <w:r w:rsidRPr="005038A2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 xml:space="preserve">to: </w:t>
            </w:r>
            <w:r w:rsidR="00FC3BD5">
              <w:rPr>
                <w:rFonts w:asciiTheme="majorBidi" w:eastAsiaTheme="minorHAnsi" w:hAnsiTheme="majorBidi" w:cstheme="majorBidi"/>
                <w:b/>
                <w:bCs/>
                <w:color w:val="0000FF"/>
                <w:sz w:val="16"/>
                <w:szCs w:val="16"/>
                <w:lang w:val="en-US"/>
              </w:rPr>
              <w:t>h.alomari@jea.org.jo</w:t>
            </w:r>
          </w:p>
          <w:p w:rsidR="00624F7A" w:rsidRDefault="00624F7A" w:rsidP="00624F7A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624F7A" w:rsidRDefault="00624F7A" w:rsidP="00624F7A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</w:tc>
      </w:tr>
      <w:tr w:rsidR="00463536" w:rsidRPr="006C4E1B" w:rsidTr="007B6DAC">
        <w:trPr>
          <w:trHeight w:val="1310"/>
        </w:trPr>
        <w:tc>
          <w:tcPr>
            <w:tcW w:w="4428" w:type="dxa"/>
          </w:tcPr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I have read and accept the Terms and Conditions </w:t>
            </w: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Name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………………………………………………… </w:t>
            </w:r>
          </w:p>
          <w:p w:rsidR="00463536" w:rsidRPr="005038A2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Position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……………………………………………..… </w:t>
            </w:r>
          </w:p>
          <w:p w:rsidR="00463536" w:rsidRDefault="00463536" w:rsidP="007B6DAC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5038A2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Signature </w:t>
            </w:r>
            <w:r w:rsidRPr="005038A2"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  <w:t xml:space="preserve">…………………………………………….…. </w:t>
            </w:r>
          </w:p>
          <w:p w:rsidR="00463536" w:rsidRPr="005038A2" w:rsidRDefault="00463536" w:rsidP="007B6DA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9D0000"/>
                <w:sz w:val="16"/>
                <w:szCs w:val="16"/>
                <w:lang w:val="en-US"/>
              </w:rPr>
            </w:pPr>
          </w:p>
        </w:tc>
      </w:tr>
    </w:tbl>
    <w:p w:rsidR="006C4E1B" w:rsidRPr="006C4E1B" w:rsidRDefault="006C4E1B" w:rsidP="006C4E1B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  <w:r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                                   </w:t>
      </w:r>
      <w:r w:rsidR="00463536"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</w:t>
      </w:r>
      <w:r>
        <w:rPr>
          <w:rFonts w:asciiTheme="majorBidi" w:hAnsiTheme="majorBidi" w:cstheme="majorBidi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CE79ED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447943" w:rsidRPr="006C4E1B" w:rsidRDefault="00F6251C" w:rsidP="00447943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First Delegate</w:t>
            </w: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/Miss/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/Dr</w:t>
            </w:r>
          </w:p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(First &amp; Surname)</w:t>
            </w:r>
          </w:p>
        </w:tc>
        <w:tc>
          <w:tcPr>
            <w:tcW w:w="4394" w:type="dxa"/>
          </w:tcPr>
          <w:p w:rsidR="00F0368C" w:rsidRPr="006C4E1B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 Name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Organization Address 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10BA5" w:rsidRDefault="00410BA5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0F2898" w:rsidRPr="006C4E1B" w:rsidRDefault="000F2898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F0368C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Fax</w:t>
            </w:r>
          </w:p>
        </w:tc>
        <w:tc>
          <w:tcPr>
            <w:tcW w:w="4394" w:type="dxa"/>
          </w:tcPr>
          <w:p w:rsidR="00F0368C" w:rsidRDefault="00F0368C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463536" w:rsidRPr="006C4E1B" w:rsidTr="007B6DAC">
        <w:tc>
          <w:tcPr>
            <w:tcW w:w="2269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394" w:type="dxa"/>
          </w:tcPr>
          <w:p w:rsidR="00447943" w:rsidRDefault="00447943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:rsidR="00F0368C" w:rsidRPr="006C4E1B" w:rsidRDefault="00F0368C" w:rsidP="00CE79ED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color w:val="17365D" w:themeColor="text2" w:themeShade="BF"/>
          <w:sz w:val="16"/>
          <w:szCs w:val="16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F6251C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Second Delegate</w:t>
            </w: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overflowPunct/>
              <w:textAlignment w:val="auto"/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Mrs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/Miss/</w:t>
            </w:r>
            <w:proofErr w:type="spellStart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Ms</w:t>
            </w:r>
            <w:proofErr w:type="spellEnd"/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/Dr</w:t>
            </w:r>
          </w:p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(First &amp; Surname)</w:t>
            </w:r>
          </w:p>
        </w:tc>
        <w:tc>
          <w:tcPr>
            <w:tcW w:w="4394" w:type="dxa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 Name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Organization Address 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0F2898" w:rsidRDefault="000F2898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10BA5" w:rsidRPr="006C4E1B" w:rsidRDefault="00410BA5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Fax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269" w:type="dxa"/>
            <w:shd w:val="clear" w:color="auto" w:fill="DBE5F1" w:themeFill="accent1" w:themeFillTint="33"/>
          </w:tcPr>
          <w:p w:rsidR="00F6251C" w:rsidRPr="006C4E1B" w:rsidRDefault="00F6251C" w:rsidP="00833F39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394" w:type="dxa"/>
          </w:tcPr>
          <w:p w:rsidR="00F6251C" w:rsidRDefault="00F6251C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463536" w:rsidRPr="006C4E1B" w:rsidRDefault="00463536" w:rsidP="00833F39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:rsidR="00F6251C" w:rsidRPr="006C4E1B" w:rsidRDefault="00F6251C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p w:rsidR="00447943" w:rsidRPr="006C4E1B" w:rsidRDefault="00447943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90"/>
        <w:gridCol w:w="3873"/>
      </w:tblGrid>
      <w:tr w:rsidR="00447943" w:rsidRPr="006C4E1B" w:rsidTr="007B6DAC">
        <w:tc>
          <w:tcPr>
            <w:tcW w:w="6663" w:type="dxa"/>
            <w:gridSpan w:val="2"/>
            <w:shd w:val="clear" w:color="auto" w:fill="DBE5F1" w:themeFill="accent1" w:themeFillTint="33"/>
          </w:tcPr>
          <w:p w:rsidR="00447943" w:rsidRPr="006C4E1B" w:rsidRDefault="00447943" w:rsidP="00447943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Payment Terms</w:t>
            </w: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>□</w:t>
            </w:r>
            <w:r w:rsidR="00F6251C"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 Payment by Bank </w:t>
            </w: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 xml:space="preserve">Transfer </w:t>
            </w:r>
          </w:p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47943" w:rsidRPr="006C4E1B" w:rsidRDefault="00447943" w:rsidP="00F6251C">
            <w:pPr>
              <w:pStyle w:val="Default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873" w:type="dxa"/>
          </w:tcPr>
          <w:p w:rsidR="00713E11" w:rsidRPr="00713E11" w:rsidRDefault="00713E11" w:rsidP="00713E11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713E11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Payable to: </w:t>
            </w:r>
          </w:p>
          <w:p w:rsidR="00713E11" w:rsidRPr="00713E11" w:rsidRDefault="00713E11" w:rsidP="00713E11">
            <w:pPr>
              <w:pStyle w:val="Default"/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</w:pPr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Jordan Engineers Association, </w:t>
            </w:r>
            <w:proofErr w:type="spellStart"/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Shmeisani</w:t>
            </w:r>
            <w:proofErr w:type="spellEnd"/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 / AMMAN</w:t>
            </w:r>
          </w:p>
          <w:p w:rsidR="00713E11" w:rsidRPr="00713E11" w:rsidRDefault="00713E11" w:rsidP="00713E11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  <w:lang w:val="en-PH"/>
              </w:rPr>
            </w:pPr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Jordan Islamic Bank, </w:t>
            </w:r>
            <w:proofErr w:type="spellStart"/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Shmeisani</w:t>
            </w:r>
            <w:proofErr w:type="spellEnd"/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  / AMMAN</w:t>
            </w:r>
          </w:p>
          <w:p w:rsidR="00713E11" w:rsidRPr="00713E11" w:rsidRDefault="00713E11" w:rsidP="00713E11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713E11">
              <w:rPr>
                <w:rFonts w:ascii="Times New Roman" w:hAnsi="Times New Roman"/>
                <w:color w:val="17365D"/>
                <w:sz w:val="14"/>
                <w:szCs w:val="14"/>
              </w:rPr>
              <w:t>Swift Code:</w:t>
            </w:r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 xml:space="preserve"> JIBAJOAM</w:t>
            </w:r>
          </w:p>
          <w:p w:rsidR="00713E11" w:rsidRPr="00713E11" w:rsidRDefault="00713E11" w:rsidP="00713E11">
            <w:pPr>
              <w:pStyle w:val="Default"/>
              <w:rPr>
                <w:rFonts w:ascii="Times New Roman" w:hAnsi="Times New Roman"/>
                <w:color w:val="17365D"/>
                <w:sz w:val="14"/>
                <w:szCs w:val="14"/>
              </w:rPr>
            </w:pPr>
            <w:r w:rsidRPr="00713E11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Account #: </w:t>
            </w:r>
            <w:r w:rsidRPr="00713E11">
              <w:rPr>
                <w:rFonts w:ascii="Times New Roman" w:hAnsi="Times New Roman"/>
                <w:b/>
                <w:bCs/>
                <w:color w:val="17365D"/>
                <w:sz w:val="14"/>
                <w:szCs w:val="14"/>
              </w:rPr>
              <w:t>25300</w:t>
            </w:r>
          </w:p>
          <w:p w:rsidR="00447943" w:rsidRPr="00DD1025" w:rsidRDefault="00713E11" w:rsidP="00713E11">
            <w:pPr>
              <w:pStyle w:val="Default"/>
              <w:rPr>
                <w:rFonts w:asciiTheme="majorBidi" w:hAnsiTheme="majorBidi" w:cstheme="majorBidi"/>
                <w:color w:val="17365D" w:themeColor="text2" w:themeShade="BF"/>
                <w:sz w:val="16"/>
                <w:szCs w:val="16"/>
              </w:rPr>
            </w:pPr>
            <w:r w:rsidRPr="00713E11">
              <w:rPr>
                <w:rFonts w:ascii="Times New Roman" w:hAnsi="Times New Roman"/>
                <w:color w:val="17365D"/>
                <w:sz w:val="14"/>
                <w:szCs w:val="14"/>
              </w:rPr>
              <w:t xml:space="preserve">IBAN #: </w:t>
            </w:r>
            <w:r w:rsidRPr="00713E11">
              <w:rPr>
                <w:sz w:val="18"/>
                <w:szCs w:val="18"/>
              </w:rPr>
              <w:t> </w:t>
            </w:r>
            <w:r w:rsidRPr="00713E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</w:rPr>
              <w:t>JO 29 JIBA 0020 0000 25300 512 4000 04</w:t>
            </w: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□ ETC to</w:t>
            </w:r>
            <w:r w:rsidR="00F6251C"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 invoice my </w:t>
            </w:r>
            <w:r w:rsidRPr="006C4E1B">
              <w:rPr>
                <w:rFonts w:asciiTheme="majorBidi" w:eastAsiaTheme="minorHAns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organization</w:t>
            </w:r>
          </w:p>
          <w:p w:rsidR="00447943" w:rsidRPr="006C4E1B" w:rsidRDefault="00447943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873" w:type="dxa"/>
          </w:tcPr>
          <w:p w:rsidR="00447943" w:rsidRDefault="00447943" w:rsidP="00CE79ED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  <w:t>Purchase order No:</w:t>
            </w:r>
          </w:p>
          <w:p w:rsidR="00970E0E" w:rsidRDefault="00970E0E" w:rsidP="00CE79ED">
            <w:pPr>
              <w:tabs>
                <w:tab w:val="center" w:pos="4986"/>
                <w:tab w:val="right" w:pos="9973"/>
              </w:tabs>
              <w:rPr>
                <w:rFonts w:asciiTheme="majorBidi" w:eastAsiaTheme="minorHAnsi" w:hAnsiTheme="majorBidi" w:cstheme="majorBidi"/>
                <w:color w:val="17365D" w:themeColor="text2" w:themeShade="BF"/>
                <w:sz w:val="16"/>
                <w:szCs w:val="16"/>
                <w:lang w:val="en-US"/>
              </w:rPr>
            </w:pPr>
          </w:p>
          <w:p w:rsidR="00970E0E" w:rsidRPr="006C4E1B" w:rsidRDefault="00970E0E" w:rsidP="00CE79ED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571B90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 w:rsidRPr="006C4E1B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□ Online Registration </w:t>
            </w:r>
          </w:p>
          <w:p w:rsidR="00571B90" w:rsidRPr="006C4E1B" w:rsidRDefault="00571B90" w:rsidP="00571B90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</w:p>
        </w:tc>
        <w:tc>
          <w:tcPr>
            <w:tcW w:w="3873" w:type="dxa"/>
          </w:tcPr>
          <w:p w:rsidR="00447943" w:rsidRPr="006C4E1B" w:rsidRDefault="00447943" w:rsidP="00D77DC0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</w:p>
        </w:tc>
      </w:tr>
      <w:tr w:rsidR="00CE79ED" w:rsidRPr="006C4E1B" w:rsidTr="007B6DAC">
        <w:tc>
          <w:tcPr>
            <w:tcW w:w="2790" w:type="dxa"/>
            <w:shd w:val="clear" w:color="auto" w:fill="DBE5F1" w:themeFill="accent1" w:themeFillTint="33"/>
          </w:tcPr>
          <w:p w:rsidR="00447943" w:rsidRPr="006C4E1B" w:rsidRDefault="00D157D7" w:rsidP="00F6251C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□ Other</w:t>
            </w:r>
          </w:p>
        </w:tc>
        <w:tc>
          <w:tcPr>
            <w:tcW w:w="3873" w:type="dxa"/>
          </w:tcPr>
          <w:p w:rsidR="00447943" w:rsidRDefault="00447943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970E0E" w:rsidRDefault="00970E0E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  <w:p w:rsidR="00970E0E" w:rsidRPr="006C4E1B" w:rsidRDefault="00970E0E" w:rsidP="00F0368C">
            <w:pPr>
              <w:tabs>
                <w:tab w:val="center" w:pos="4986"/>
                <w:tab w:val="right" w:pos="9973"/>
              </w:tabs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</w:tr>
    </w:tbl>
    <w:p w:rsidR="00571B90" w:rsidRDefault="00571B90" w:rsidP="00F0368C">
      <w:pPr>
        <w:tabs>
          <w:tab w:val="center" w:pos="4986"/>
          <w:tab w:val="right" w:pos="9973"/>
        </w:tabs>
        <w:jc w:val="center"/>
        <w:rPr>
          <w:rFonts w:asciiTheme="majorBidi" w:hAnsiTheme="majorBidi" w:cstheme="majorBidi"/>
          <w:b/>
          <w:sz w:val="16"/>
          <w:szCs w:val="16"/>
          <w:lang w:val="en-US"/>
        </w:rPr>
      </w:pPr>
      <w:bookmarkStart w:id="2" w:name="_GoBack"/>
      <w:bookmarkEnd w:id="2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394"/>
      </w:tblGrid>
      <w:tr w:rsidR="00DA52FB" w:rsidTr="00B609EF">
        <w:tc>
          <w:tcPr>
            <w:tcW w:w="2269" w:type="dxa"/>
            <w:shd w:val="clear" w:color="auto" w:fill="DBE5F1" w:themeFill="accent1" w:themeFillTint="33"/>
          </w:tcPr>
          <w:p w:rsidR="00DA52FB" w:rsidRPr="00DA52FB" w:rsidRDefault="00DA52FB" w:rsidP="00FC3BD5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DA52FB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Total   </w:t>
            </w:r>
            <w:r w:rsidR="00FC3BD5">
              <w:rPr>
                <w:rFonts w:asciiTheme="majorBidi" w:hAnsiTheme="majorBidi" w:cstheme="majorBidi"/>
                <w:b/>
                <w:color w:val="17365D" w:themeColor="text2" w:themeShade="BF"/>
                <w:sz w:val="16"/>
                <w:szCs w:val="16"/>
                <w:lang w:val="en-US"/>
              </w:rPr>
              <w:t>USD</w:t>
            </w:r>
          </w:p>
        </w:tc>
        <w:tc>
          <w:tcPr>
            <w:tcW w:w="4394" w:type="dxa"/>
          </w:tcPr>
          <w:p w:rsidR="008234B2" w:rsidRDefault="008234B2" w:rsidP="00DA52FB">
            <w:pPr>
              <w:tabs>
                <w:tab w:val="center" w:pos="4986"/>
                <w:tab w:val="right" w:pos="9973"/>
              </w:tabs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</w:tr>
    </w:tbl>
    <w:p w:rsidR="00571B90" w:rsidRPr="006C4E1B" w:rsidRDefault="00571B90" w:rsidP="00D157D7">
      <w:pPr>
        <w:tabs>
          <w:tab w:val="center" w:pos="4986"/>
          <w:tab w:val="right" w:pos="9973"/>
        </w:tabs>
        <w:rPr>
          <w:rFonts w:asciiTheme="majorBidi" w:hAnsiTheme="majorBidi" w:cstheme="majorBidi"/>
          <w:b/>
          <w:sz w:val="16"/>
          <w:szCs w:val="16"/>
          <w:lang w:val="en-US"/>
        </w:rPr>
      </w:pPr>
    </w:p>
    <w:sectPr w:rsidR="00571B90" w:rsidRPr="006C4E1B" w:rsidSect="008234B2">
      <w:headerReference w:type="default" r:id="rId7"/>
      <w:footerReference w:type="default" r:id="rId8"/>
      <w:pgSz w:w="12240" w:h="15840"/>
      <w:pgMar w:top="1440" w:right="992" w:bottom="284" w:left="425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41" w:rsidRDefault="00BF7841" w:rsidP="00175425">
      <w:r>
        <w:separator/>
      </w:r>
    </w:p>
  </w:endnote>
  <w:endnote w:type="continuationSeparator" w:id="0">
    <w:p w:rsidR="00BF7841" w:rsidRDefault="00BF7841" w:rsidP="0017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7" w:rsidRDefault="00D157D7" w:rsidP="007955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41" w:rsidRDefault="00BF7841" w:rsidP="00175425">
      <w:r>
        <w:separator/>
      </w:r>
    </w:p>
  </w:footnote>
  <w:footnote w:type="continuationSeparator" w:id="0">
    <w:p w:rsidR="00BF7841" w:rsidRDefault="00BF7841" w:rsidP="0017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23"/>
    </w:tblGrid>
    <w:tr w:rsidR="00E51EF2" w:rsidTr="006830C6">
      <w:trPr>
        <w:trHeight w:val="331"/>
      </w:trPr>
      <w:tc>
        <w:tcPr>
          <w:tcW w:w="11323" w:type="dxa"/>
        </w:tcPr>
        <w:p w:rsidR="00E51EF2" w:rsidRPr="00E51EF2" w:rsidRDefault="00E51EF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 w:rsidRPr="00E51EF2">
            <w:rPr>
              <w:rFonts w:asciiTheme="majorHAnsi" w:eastAsiaTheme="majorEastAsia" w:hAnsiTheme="majorHAnsi" w:cs="Times New Roman"/>
              <w:b/>
              <w:bCs/>
              <w:color w:val="4F81BD" w:themeColor="accent1"/>
              <w:sz w:val="36"/>
              <w:szCs w:val="36"/>
              <w:rtl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-197485</wp:posOffset>
                </wp:positionV>
                <wp:extent cx="2647950" cy="457200"/>
                <wp:effectExtent l="19050" t="0" r="0" b="0"/>
                <wp:wrapNone/>
                <wp:docPr id="7" name="Picture 3" descr="flyer-cov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yer-cov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30000"/>
                        </a:blip>
                        <a:srcRect r="13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190B" w:rsidRDefault="00541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25"/>
    <w:rsid w:val="00013081"/>
    <w:rsid w:val="00026623"/>
    <w:rsid w:val="0005112D"/>
    <w:rsid w:val="000528CF"/>
    <w:rsid w:val="0007483E"/>
    <w:rsid w:val="00082991"/>
    <w:rsid w:val="000C12A0"/>
    <w:rsid w:val="000F2898"/>
    <w:rsid w:val="00110D2A"/>
    <w:rsid w:val="001244D0"/>
    <w:rsid w:val="00175425"/>
    <w:rsid w:val="001D6A32"/>
    <w:rsid w:val="001E333E"/>
    <w:rsid w:val="001F4D21"/>
    <w:rsid w:val="002915FD"/>
    <w:rsid w:val="002962FF"/>
    <w:rsid w:val="00334A2E"/>
    <w:rsid w:val="003543D9"/>
    <w:rsid w:val="00395D6A"/>
    <w:rsid w:val="003B4A38"/>
    <w:rsid w:val="00410BA5"/>
    <w:rsid w:val="00425A64"/>
    <w:rsid w:val="00447943"/>
    <w:rsid w:val="00463536"/>
    <w:rsid w:val="00472AAC"/>
    <w:rsid w:val="00496BF4"/>
    <w:rsid w:val="004D6F7A"/>
    <w:rsid w:val="005038A2"/>
    <w:rsid w:val="0054190B"/>
    <w:rsid w:val="00571B90"/>
    <w:rsid w:val="005C4CF8"/>
    <w:rsid w:val="005F43CD"/>
    <w:rsid w:val="00624F7A"/>
    <w:rsid w:val="0067150A"/>
    <w:rsid w:val="006830C6"/>
    <w:rsid w:val="006C4E1B"/>
    <w:rsid w:val="006D0626"/>
    <w:rsid w:val="006D449A"/>
    <w:rsid w:val="00713E11"/>
    <w:rsid w:val="0075615F"/>
    <w:rsid w:val="00783B48"/>
    <w:rsid w:val="0079553E"/>
    <w:rsid w:val="007A34FD"/>
    <w:rsid w:val="007B6DAC"/>
    <w:rsid w:val="007F29A4"/>
    <w:rsid w:val="008234B2"/>
    <w:rsid w:val="00875315"/>
    <w:rsid w:val="00922272"/>
    <w:rsid w:val="00940CC9"/>
    <w:rsid w:val="00950B68"/>
    <w:rsid w:val="00970E0E"/>
    <w:rsid w:val="009A75DD"/>
    <w:rsid w:val="00A26925"/>
    <w:rsid w:val="00A50C4F"/>
    <w:rsid w:val="00A66E7F"/>
    <w:rsid w:val="00A8044A"/>
    <w:rsid w:val="00AA64C1"/>
    <w:rsid w:val="00AC41AF"/>
    <w:rsid w:val="00AF5CE4"/>
    <w:rsid w:val="00B24E70"/>
    <w:rsid w:val="00B527FD"/>
    <w:rsid w:val="00B609EF"/>
    <w:rsid w:val="00B71EF7"/>
    <w:rsid w:val="00BD0D26"/>
    <w:rsid w:val="00BD7506"/>
    <w:rsid w:val="00BE7A61"/>
    <w:rsid w:val="00BF3C23"/>
    <w:rsid w:val="00BF7841"/>
    <w:rsid w:val="00C137C8"/>
    <w:rsid w:val="00C165E2"/>
    <w:rsid w:val="00C219EC"/>
    <w:rsid w:val="00C2701F"/>
    <w:rsid w:val="00C3530D"/>
    <w:rsid w:val="00CE79ED"/>
    <w:rsid w:val="00D157D7"/>
    <w:rsid w:val="00D3239B"/>
    <w:rsid w:val="00D36906"/>
    <w:rsid w:val="00D77DC0"/>
    <w:rsid w:val="00D85C42"/>
    <w:rsid w:val="00DA02A3"/>
    <w:rsid w:val="00DA248E"/>
    <w:rsid w:val="00DA52FB"/>
    <w:rsid w:val="00DD0F71"/>
    <w:rsid w:val="00DD1025"/>
    <w:rsid w:val="00DD77EE"/>
    <w:rsid w:val="00E06E24"/>
    <w:rsid w:val="00E50582"/>
    <w:rsid w:val="00E50B68"/>
    <w:rsid w:val="00E51EF2"/>
    <w:rsid w:val="00F0368C"/>
    <w:rsid w:val="00F45F49"/>
    <w:rsid w:val="00F57770"/>
    <w:rsid w:val="00F6251C"/>
    <w:rsid w:val="00F66744"/>
    <w:rsid w:val="00FC2E24"/>
    <w:rsid w:val="00FC3BD5"/>
    <w:rsid w:val="00FF1574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ru-RU"/>
    </w:rPr>
  </w:style>
  <w:style w:type="paragraph" w:styleId="Heading6">
    <w:name w:val="heading 6"/>
    <w:basedOn w:val="Normal"/>
    <w:next w:val="Normal"/>
    <w:link w:val="Heading6Char"/>
    <w:qFormat/>
    <w:rsid w:val="00F45F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25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175425"/>
    <w:pPr>
      <w:bidi/>
      <w:spacing w:after="120" w:line="480" w:lineRule="auto"/>
      <w:ind w:left="283"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25"/>
  </w:style>
  <w:style w:type="paragraph" w:styleId="BalloonText">
    <w:name w:val="Balloon Text"/>
    <w:basedOn w:val="Normal"/>
    <w:link w:val="BalloonTextChar"/>
    <w:uiPriority w:val="99"/>
    <w:semiHidden/>
    <w:unhideWhenUsed/>
    <w:rsid w:val="0017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2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45F49"/>
    <w:rPr>
      <w:rFonts w:ascii="Arial" w:eastAsia="Times New Roman" w:hAnsi="Arial" w:cs="Times New Roman"/>
      <w:b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F0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9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ru-RU"/>
    </w:rPr>
  </w:style>
  <w:style w:type="paragraph" w:styleId="Heading6">
    <w:name w:val="heading 6"/>
    <w:basedOn w:val="Normal"/>
    <w:next w:val="Normal"/>
    <w:link w:val="Heading6Char"/>
    <w:qFormat/>
    <w:rsid w:val="00F45F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425"/>
    <w:pPr>
      <w:tabs>
        <w:tab w:val="center" w:pos="4153"/>
        <w:tab w:val="right" w:pos="8306"/>
      </w:tabs>
      <w:bidi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175425"/>
    <w:pPr>
      <w:bidi/>
      <w:spacing w:after="120" w:line="480" w:lineRule="auto"/>
      <w:ind w:left="283"/>
    </w:pPr>
    <w:rPr>
      <w:rFonts w:ascii="Times New Roman" w:hAnsi="Times New Roman" w:cs="Traditional Arabic"/>
      <w:noProof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7542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5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25"/>
  </w:style>
  <w:style w:type="paragraph" w:styleId="BalloonText">
    <w:name w:val="Balloon Text"/>
    <w:basedOn w:val="Normal"/>
    <w:link w:val="BalloonTextChar"/>
    <w:uiPriority w:val="99"/>
    <w:semiHidden/>
    <w:unhideWhenUsed/>
    <w:rsid w:val="0017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2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45F49"/>
    <w:rPr>
      <w:rFonts w:ascii="Arial" w:eastAsia="Times New Roman" w:hAnsi="Arial" w:cs="Times New Roman"/>
      <w:b/>
      <w:szCs w:val="20"/>
      <w:shd w:val="pct12" w:color="auto" w:fill="auto"/>
    </w:rPr>
  </w:style>
  <w:style w:type="table" w:styleId="TableGrid">
    <w:name w:val="Table Grid"/>
    <w:basedOn w:val="TableNormal"/>
    <w:uiPriority w:val="59"/>
    <w:rsid w:val="00F0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9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m.ahmad</dc:creator>
  <cp:lastModifiedBy>هديل العمري</cp:lastModifiedBy>
  <cp:revision>12</cp:revision>
  <cp:lastPrinted>2013-12-07T11:16:00Z</cp:lastPrinted>
  <dcterms:created xsi:type="dcterms:W3CDTF">2016-12-20T12:14:00Z</dcterms:created>
  <dcterms:modified xsi:type="dcterms:W3CDTF">2019-08-17T11:27:00Z</dcterms:modified>
</cp:coreProperties>
</file>